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238" w:rsidRPr="004B001F" w:rsidRDefault="00E34238" w:rsidP="00A5410F">
      <w:pPr>
        <w:spacing w:line="360" w:lineRule="auto"/>
        <w:jc w:val="center"/>
        <w:rPr>
          <w:b/>
          <w:sz w:val="40"/>
        </w:rPr>
      </w:pPr>
      <w:r w:rsidRPr="004B001F">
        <w:rPr>
          <w:noProof/>
        </w:rPr>
        <mc:AlternateContent>
          <mc:Choice Requires="wps">
            <w:drawing>
              <wp:anchor distT="0" distB="0" distL="114300" distR="114300" simplePos="0" relativeHeight="251661312" behindDoc="0" locked="0" layoutInCell="1" allowOverlap="1" wp14:anchorId="4E1BC7B0" wp14:editId="1AC88933">
                <wp:simplePos x="0" y="0"/>
                <wp:positionH relativeFrom="column">
                  <wp:posOffset>-828675</wp:posOffset>
                </wp:positionH>
                <wp:positionV relativeFrom="paragraph">
                  <wp:posOffset>-44450</wp:posOffset>
                </wp:positionV>
                <wp:extent cx="7680960" cy="0"/>
                <wp:effectExtent l="0" t="38100" r="53340" b="57150"/>
                <wp:wrapNone/>
                <wp:docPr id="4" name="Straight Connector 4"/>
                <wp:cNvGraphicFramePr/>
                <a:graphic xmlns:a="http://schemas.openxmlformats.org/drawingml/2006/main">
                  <a:graphicData uri="http://schemas.microsoft.com/office/word/2010/wordprocessingShape">
                    <wps:wsp>
                      <wps:cNvCnPr/>
                      <wps:spPr>
                        <a:xfrm>
                          <a:off x="0" y="0"/>
                          <a:ext cx="7680960" cy="0"/>
                        </a:xfrm>
                        <a:prstGeom prst="line">
                          <a:avLst/>
                        </a:prstGeom>
                        <a:ln w="88900" cmpd="dbl">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5pt,-3.5pt" to="539.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" strokecolor="#0070c0" strokeweight="7pt">
                <v:stroke linestyle="thinThin" joinstyle="miter"/>
              </v:line>
            </w:pict>
          </mc:Fallback>
        </mc:AlternateContent>
      </w:r>
    </w:p>
    <w:p w:rsidR="00E34238" w:rsidRPr="004B001F" w:rsidRDefault="00F201DC" w:rsidP="00A5410F">
      <w:pPr>
        <w:spacing w:line="360" w:lineRule="auto"/>
        <w:jc w:val="center"/>
        <w:rPr>
          <w:b/>
          <w:sz w:val="40"/>
        </w:rPr>
      </w:pPr>
      <w:r w:rsidRPr="004B001F">
        <w:rPr>
          <w:noProof/>
        </w:rPr>
        <w:drawing>
          <wp:anchor distT="0" distB="0" distL="114300" distR="114300" simplePos="0" relativeHeight="251664384" behindDoc="1" locked="0" layoutInCell="1" allowOverlap="1" wp14:anchorId="0A6EC774" wp14:editId="56E668EF">
            <wp:simplePos x="0" y="0"/>
            <wp:positionH relativeFrom="column">
              <wp:posOffset>1581150</wp:posOffset>
            </wp:positionH>
            <wp:positionV relativeFrom="paragraph">
              <wp:posOffset>79375</wp:posOffset>
            </wp:positionV>
            <wp:extent cx="2238375" cy="1971675"/>
            <wp:effectExtent l="0" t="0" r="9525" b="9525"/>
            <wp:wrapTight wrapText="bothSides">
              <wp:wrapPolygon edited="0">
                <wp:start x="8089" y="0"/>
                <wp:lineTo x="6434" y="417"/>
                <wp:lineTo x="2390" y="2713"/>
                <wp:lineTo x="1471" y="4800"/>
                <wp:lineTo x="368" y="6678"/>
                <wp:lineTo x="0" y="8139"/>
                <wp:lineTo x="0" y="13565"/>
                <wp:lineTo x="1287" y="16696"/>
                <wp:lineTo x="1287" y="17113"/>
                <wp:lineTo x="4780" y="20243"/>
                <wp:lineTo x="7905" y="21496"/>
                <wp:lineTo x="8456" y="21496"/>
                <wp:lineTo x="13052" y="21496"/>
                <wp:lineTo x="13603" y="21496"/>
                <wp:lineTo x="16729" y="20243"/>
                <wp:lineTo x="20221" y="16904"/>
                <wp:lineTo x="20221" y="16696"/>
                <wp:lineTo x="21508" y="13565"/>
                <wp:lineTo x="21508" y="8557"/>
                <wp:lineTo x="21140" y="6678"/>
                <wp:lineTo x="19670" y="4174"/>
                <wp:lineTo x="19302" y="2922"/>
                <wp:lineTo x="15074" y="417"/>
                <wp:lineTo x="13420" y="0"/>
                <wp:lineTo x="8089" y="0"/>
              </wp:wrapPolygon>
            </wp:wrapTight>
            <wp:docPr id="7" name="Picture 7"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Education Ethiop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320" w:rsidRPr="004B001F" w:rsidRDefault="00420320" w:rsidP="00A5410F">
      <w:pPr>
        <w:spacing w:line="360" w:lineRule="auto"/>
        <w:jc w:val="center"/>
        <w:rPr>
          <w:b/>
          <w:sz w:val="40"/>
        </w:rPr>
      </w:pPr>
    </w:p>
    <w:p w:rsidR="00AC0736" w:rsidRPr="004B001F" w:rsidRDefault="00AC0736"/>
    <w:p w:rsidR="00420320" w:rsidRPr="004B001F" w:rsidRDefault="00420320"/>
    <w:p w:rsidR="00AC0736" w:rsidRPr="004B001F" w:rsidRDefault="00AC0736"/>
    <w:p w:rsidR="00AC0736" w:rsidRPr="004B001F" w:rsidRDefault="00AC0736"/>
    <w:p w:rsidR="00AC0736" w:rsidRPr="004B001F" w:rsidRDefault="00AC0736" w:rsidP="00F201DC">
      <w:pPr>
        <w:jc w:val="center"/>
      </w:pPr>
    </w:p>
    <w:p w:rsidR="00F201DC" w:rsidRPr="004B001F" w:rsidRDefault="00F201DC" w:rsidP="00F201DC">
      <w:pPr>
        <w:jc w:val="center"/>
      </w:pPr>
    </w:p>
    <w:p w:rsidR="00F201DC" w:rsidRPr="004B001F" w:rsidRDefault="00F201DC" w:rsidP="00F201DC">
      <w:pPr>
        <w:jc w:val="center"/>
        <w:rPr>
          <w:sz w:val="40"/>
          <w:szCs w:val="40"/>
        </w:rPr>
      </w:pPr>
      <w:r w:rsidRPr="004B001F">
        <w:rPr>
          <w:sz w:val="40"/>
          <w:szCs w:val="40"/>
        </w:rPr>
        <w:t>Ministry of Education</w:t>
      </w:r>
    </w:p>
    <w:p w:rsidR="00F201DC" w:rsidRPr="004B001F" w:rsidRDefault="00F201DC" w:rsidP="00F201DC">
      <w:pPr>
        <w:jc w:val="center"/>
      </w:pPr>
    </w:p>
    <w:p w:rsidR="00F201DC" w:rsidRPr="004B001F" w:rsidRDefault="00F201DC" w:rsidP="00F201DC">
      <w:pPr>
        <w:jc w:val="center"/>
        <w:rPr>
          <w:sz w:val="36"/>
          <w:szCs w:val="36"/>
        </w:rPr>
      </w:pPr>
      <w:r w:rsidRPr="004B001F">
        <w:rPr>
          <w:sz w:val="36"/>
          <w:szCs w:val="36"/>
        </w:rPr>
        <w:t>Identified C</w:t>
      </w:r>
      <w:bookmarkStart w:id="0" w:name="_GoBack"/>
      <w:bookmarkEnd w:id="0"/>
      <w:r w:rsidRPr="004B001F">
        <w:rPr>
          <w:sz w:val="36"/>
          <w:szCs w:val="36"/>
        </w:rPr>
        <w:t>ompetency Focus Areas and Core Courses for</w:t>
      </w:r>
    </w:p>
    <w:p w:rsidR="00F201DC" w:rsidRPr="004B001F" w:rsidRDefault="00F201DC" w:rsidP="00F201DC">
      <w:pPr>
        <w:jc w:val="center"/>
        <w:rPr>
          <w:sz w:val="36"/>
          <w:szCs w:val="36"/>
        </w:rPr>
      </w:pPr>
      <w:r w:rsidRPr="004B001F">
        <w:rPr>
          <w:sz w:val="36"/>
          <w:szCs w:val="36"/>
        </w:rPr>
        <w:t>Ethiopian Higher Education Institutions’ Exit Examination</w:t>
      </w:r>
    </w:p>
    <w:p w:rsidR="00F201DC" w:rsidRPr="004B001F" w:rsidRDefault="00F201DC" w:rsidP="00F201DC">
      <w:pPr>
        <w:jc w:val="center"/>
      </w:pPr>
    </w:p>
    <w:p w:rsidR="004B001F" w:rsidRPr="004B001F" w:rsidRDefault="004B001F" w:rsidP="00F201DC">
      <w:pPr>
        <w:jc w:val="center"/>
        <w:rPr>
          <w:sz w:val="36"/>
          <w:szCs w:val="36"/>
        </w:rPr>
      </w:pPr>
    </w:p>
    <w:p w:rsidR="00F201DC" w:rsidRPr="004B001F" w:rsidRDefault="006F0121" w:rsidP="00F201DC">
      <w:pPr>
        <w:jc w:val="center"/>
        <w:rPr>
          <w:sz w:val="36"/>
          <w:szCs w:val="36"/>
        </w:rPr>
      </w:pPr>
      <w:r w:rsidRPr="004B001F">
        <w:rPr>
          <w:sz w:val="36"/>
          <w:szCs w:val="36"/>
        </w:rPr>
        <w:t xml:space="preserve">Program: - </w:t>
      </w:r>
      <w:r w:rsidR="004B001F" w:rsidRPr="004B001F">
        <w:rPr>
          <w:sz w:val="36"/>
          <w:szCs w:val="36"/>
        </w:rPr>
        <w:t xml:space="preserve">BSc in Surveying Engineering </w:t>
      </w:r>
      <w:r w:rsidR="00F201DC" w:rsidRPr="004B001F">
        <w:rPr>
          <w:sz w:val="36"/>
          <w:szCs w:val="36"/>
        </w:rPr>
        <w:t xml:space="preserve"> </w:t>
      </w:r>
    </w:p>
    <w:p w:rsidR="00F201DC" w:rsidRPr="004B001F" w:rsidRDefault="00F201DC" w:rsidP="00F201DC"/>
    <w:p w:rsidR="004B001F" w:rsidRPr="004B001F" w:rsidRDefault="004B001F" w:rsidP="00F201DC">
      <w:pPr>
        <w:jc w:val="right"/>
        <w:rPr>
          <w:sz w:val="36"/>
          <w:szCs w:val="36"/>
        </w:rPr>
      </w:pPr>
    </w:p>
    <w:p w:rsidR="004B001F" w:rsidRPr="004B001F" w:rsidRDefault="004B001F" w:rsidP="00F201DC">
      <w:pPr>
        <w:jc w:val="right"/>
        <w:rPr>
          <w:sz w:val="36"/>
          <w:szCs w:val="36"/>
        </w:rPr>
      </w:pPr>
    </w:p>
    <w:p w:rsidR="004B001F" w:rsidRPr="004B001F" w:rsidRDefault="004B001F" w:rsidP="00F201DC">
      <w:pPr>
        <w:jc w:val="right"/>
        <w:rPr>
          <w:sz w:val="36"/>
          <w:szCs w:val="36"/>
        </w:rPr>
      </w:pPr>
    </w:p>
    <w:p w:rsidR="00F201DC" w:rsidRPr="004B001F" w:rsidRDefault="00F201DC" w:rsidP="004B001F">
      <w:pPr>
        <w:spacing w:line="276" w:lineRule="auto"/>
        <w:jc w:val="right"/>
        <w:rPr>
          <w:sz w:val="32"/>
          <w:szCs w:val="32"/>
        </w:rPr>
      </w:pPr>
      <w:r w:rsidRPr="004B001F">
        <w:rPr>
          <w:sz w:val="32"/>
          <w:szCs w:val="32"/>
        </w:rPr>
        <w:t>July 2022</w:t>
      </w:r>
    </w:p>
    <w:p w:rsidR="00F201DC" w:rsidRPr="004B001F" w:rsidRDefault="00F201DC" w:rsidP="004B001F">
      <w:pPr>
        <w:spacing w:line="276" w:lineRule="auto"/>
        <w:jc w:val="right"/>
        <w:rPr>
          <w:sz w:val="32"/>
          <w:szCs w:val="32"/>
        </w:rPr>
      </w:pPr>
      <w:r w:rsidRPr="004B001F">
        <w:rPr>
          <w:sz w:val="32"/>
          <w:szCs w:val="32"/>
        </w:rPr>
        <w:t>Addis Ababa</w:t>
      </w:r>
    </w:p>
    <w:p w:rsidR="00AC0736" w:rsidRPr="004B001F" w:rsidRDefault="004B001F" w:rsidP="004B001F">
      <w:pPr>
        <w:spacing w:line="276" w:lineRule="auto"/>
        <w:jc w:val="right"/>
        <w:rPr>
          <w:sz w:val="32"/>
          <w:szCs w:val="32"/>
        </w:rPr>
      </w:pPr>
      <w:r w:rsidRPr="004B001F">
        <w:rPr>
          <w:sz w:val="32"/>
          <w:szCs w:val="32"/>
        </w:rPr>
        <w:t>Ethiopia</w:t>
      </w:r>
    </w:p>
    <w:p w:rsidR="00F201DC" w:rsidRPr="004B001F" w:rsidRDefault="00F201DC"/>
    <w:p w:rsidR="00F201DC" w:rsidRPr="004B001F" w:rsidRDefault="00F201DC"/>
    <w:p w:rsidR="00F201DC" w:rsidRPr="004B001F" w:rsidRDefault="00F201DC"/>
    <w:p w:rsidR="00F201DC" w:rsidRPr="004B001F" w:rsidRDefault="00F201DC"/>
    <w:p w:rsidR="00F201DC" w:rsidRPr="004B001F" w:rsidRDefault="00F201DC"/>
    <w:p w:rsidR="00AC0736" w:rsidRPr="004B001F" w:rsidRDefault="00AC0736"/>
    <w:sdt>
      <w:sdtPr>
        <w:rPr>
          <w:rFonts w:ascii="Times New Roman" w:eastAsiaTheme="minorHAnsi" w:hAnsi="Times New Roman" w:cs="Times New Roman"/>
          <w:color w:val="auto"/>
          <w:sz w:val="24"/>
          <w:szCs w:val="22"/>
        </w:rPr>
        <w:id w:val="1443960150"/>
        <w:docPartObj>
          <w:docPartGallery w:val="Table of Contents"/>
          <w:docPartUnique/>
        </w:docPartObj>
      </w:sdtPr>
      <w:sdtEndPr>
        <w:rPr>
          <w:b/>
          <w:bCs/>
          <w:noProof/>
        </w:rPr>
      </w:sdtEndPr>
      <w:sdtContent>
        <w:p w:rsidR="00E835E8" w:rsidRPr="004B001F" w:rsidRDefault="00E835E8" w:rsidP="00DD0EB2">
          <w:pPr>
            <w:pStyle w:val="TOCHeading"/>
            <w:spacing w:line="360" w:lineRule="auto"/>
            <w:rPr>
              <w:rFonts w:ascii="Times New Roman" w:eastAsiaTheme="minorHAnsi" w:hAnsi="Times New Roman" w:cs="Times New Roman"/>
              <w:color w:val="auto"/>
              <w:sz w:val="24"/>
              <w:szCs w:val="22"/>
            </w:rPr>
          </w:pPr>
        </w:p>
        <w:p w:rsidR="0073751B" w:rsidRPr="004B001F" w:rsidRDefault="0073751B" w:rsidP="00DD0EB2">
          <w:pPr>
            <w:pStyle w:val="TOCHeading"/>
            <w:spacing w:line="360" w:lineRule="auto"/>
            <w:rPr>
              <w:rFonts w:ascii="Times New Roman" w:hAnsi="Times New Roman" w:cs="Times New Roman"/>
              <w:b/>
              <w:color w:val="auto"/>
            </w:rPr>
          </w:pPr>
          <w:r w:rsidRPr="004B001F">
            <w:rPr>
              <w:rFonts w:ascii="Times New Roman" w:hAnsi="Times New Roman" w:cs="Times New Roman"/>
              <w:b/>
              <w:color w:val="auto"/>
            </w:rPr>
            <w:t>Contents</w:t>
          </w:r>
        </w:p>
        <w:p w:rsidR="00A32983" w:rsidRPr="004B001F" w:rsidRDefault="0073751B">
          <w:pPr>
            <w:pStyle w:val="TOC1"/>
            <w:tabs>
              <w:tab w:val="right" w:leader="dot" w:pos="9649"/>
            </w:tabs>
            <w:rPr>
              <w:rFonts w:asciiTheme="minorHAnsi" w:eastAsiaTheme="minorEastAsia" w:hAnsiTheme="minorHAnsi" w:cstheme="minorBidi"/>
              <w:noProof/>
              <w:sz w:val="22"/>
            </w:rPr>
          </w:pPr>
          <w:r w:rsidRPr="004B001F">
            <w:rPr>
              <w:b/>
              <w:bCs/>
              <w:noProof/>
            </w:rPr>
            <w:fldChar w:fldCharType="begin"/>
          </w:r>
          <w:r w:rsidRPr="004B001F">
            <w:rPr>
              <w:b/>
              <w:bCs/>
              <w:noProof/>
            </w:rPr>
            <w:instrText xml:space="preserve"> TOC \o "1-3" \h \z \u </w:instrText>
          </w:r>
          <w:r w:rsidRPr="004B001F">
            <w:rPr>
              <w:b/>
              <w:bCs/>
              <w:noProof/>
            </w:rPr>
            <w:fldChar w:fldCharType="separate"/>
          </w:r>
          <w:hyperlink w:anchor="_Toc109049828" w:history="1">
            <w:r w:rsidR="00A32983" w:rsidRPr="004B001F">
              <w:rPr>
                <w:rStyle w:val="Hyperlink"/>
                <w:noProof/>
                <w:color w:val="auto"/>
              </w:rPr>
              <w:t>1. Introduction</w:t>
            </w:r>
            <w:r w:rsidR="00A32983" w:rsidRPr="004B001F">
              <w:rPr>
                <w:noProof/>
                <w:webHidden/>
              </w:rPr>
              <w:tab/>
            </w:r>
            <w:r w:rsidR="00A32983" w:rsidRPr="004B001F">
              <w:rPr>
                <w:noProof/>
                <w:webHidden/>
              </w:rPr>
              <w:fldChar w:fldCharType="begin"/>
            </w:r>
            <w:r w:rsidR="00A32983" w:rsidRPr="004B001F">
              <w:rPr>
                <w:noProof/>
                <w:webHidden/>
              </w:rPr>
              <w:instrText xml:space="preserve"> PAGEREF _Toc109049828 \h </w:instrText>
            </w:r>
            <w:r w:rsidR="00A32983" w:rsidRPr="004B001F">
              <w:rPr>
                <w:noProof/>
                <w:webHidden/>
              </w:rPr>
            </w:r>
            <w:r w:rsidR="00A32983" w:rsidRPr="004B001F">
              <w:rPr>
                <w:noProof/>
                <w:webHidden/>
              </w:rPr>
              <w:fldChar w:fldCharType="separate"/>
            </w:r>
            <w:r w:rsidR="00963D7B" w:rsidRPr="004B001F">
              <w:rPr>
                <w:noProof/>
                <w:webHidden/>
              </w:rPr>
              <w:t>1</w:t>
            </w:r>
            <w:r w:rsidR="00A32983" w:rsidRPr="004B001F">
              <w:rPr>
                <w:noProof/>
                <w:webHidden/>
              </w:rPr>
              <w:fldChar w:fldCharType="end"/>
            </w:r>
          </w:hyperlink>
        </w:p>
        <w:p w:rsidR="00A32983" w:rsidRPr="004B001F" w:rsidRDefault="00832D03">
          <w:pPr>
            <w:pStyle w:val="TOC1"/>
            <w:tabs>
              <w:tab w:val="right" w:leader="dot" w:pos="9649"/>
            </w:tabs>
            <w:rPr>
              <w:rFonts w:asciiTheme="minorHAnsi" w:eastAsiaTheme="minorEastAsia" w:hAnsiTheme="minorHAnsi" w:cstheme="minorBidi"/>
              <w:noProof/>
              <w:sz w:val="22"/>
            </w:rPr>
          </w:pPr>
          <w:hyperlink w:anchor="_Toc109049829" w:history="1">
            <w:r w:rsidR="00A32983" w:rsidRPr="004B001F">
              <w:rPr>
                <w:rStyle w:val="Hyperlink"/>
                <w:noProof/>
                <w:color w:val="auto"/>
              </w:rPr>
              <w:t>2. Expected profile of graduates</w:t>
            </w:r>
            <w:r w:rsidR="00A32983" w:rsidRPr="004B001F">
              <w:rPr>
                <w:noProof/>
                <w:webHidden/>
              </w:rPr>
              <w:tab/>
            </w:r>
            <w:r w:rsidR="00A32983" w:rsidRPr="004B001F">
              <w:rPr>
                <w:noProof/>
                <w:webHidden/>
              </w:rPr>
              <w:fldChar w:fldCharType="begin"/>
            </w:r>
            <w:r w:rsidR="00A32983" w:rsidRPr="004B001F">
              <w:rPr>
                <w:noProof/>
                <w:webHidden/>
              </w:rPr>
              <w:instrText xml:space="preserve"> PAGEREF _Toc109049829 \h </w:instrText>
            </w:r>
            <w:r w:rsidR="00A32983" w:rsidRPr="004B001F">
              <w:rPr>
                <w:noProof/>
                <w:webHidden/>
              </w:rPr>
            </w:r>
            <w:r w:rsidR="00A32983" w:rsidRPr="004B001F">
              <w:rPr>
                <w:noProof/>
                <w:webHidden/>
              </w:rPr>
              <w:fldChar w:fldCharType="separate"/>
            </w:r>
            <w:r w:rsidR="00963D7B" w:rsidRPr="004B001F">
              <w:rPr>
                <w:noProof/>
                <w:webHidden/>
              </w:rPr>
              <w:t>3</w:t>
            </w:r>
            <w:r w:rsidR="00A32983" w:rsidRPr="004B001F">
              <w:rPr>
                <w:noProof/>
                <w:webHidden/>
              </w:rPr>
              <w:fldChar w:fldCharType="end"/>
            </w:r>
          </w:hyperlink>
        </w:p>
        <w:p w:rsidR="00A32983" w:rsidRPr="004B001F" w:rsidRDefault="00832D03">
          <w:pPr>
            <w:pStyle w:val="TOC1"/>
            <w:tabs>
              <w:tab w:val="right" w:leader="dot" w:pos="9649"/>
            </w:tabs>
            <w:rPr>
              <w:rFonts w:asciiTheme="minorHAnsi" w:eastAsiaTheme="minorEastAsia" w:hAnsiTheme="minorHAnsi" w:cstheme="minorBidi"/>
              <w:noProof/>
              <w:sz w:val="22"/>
            </w:rPr>
          </w:pPr>
          <w:hyperlink w:anchor="_Toc109049830" w:history="1">
            <w:r w:rsidR="00A32983" w:rsidRPr="004B001F">
              <w:rPr>
                <w:rStyle w:val="Hyperlink"/>
                <w:noProof/>
                <w:color w:val="auto"/>
              </w:rPr>
              <w:t>3. Competencies and learning outcomes</w:t>
            </w:r>
            <w:r w:rsidR="00A32983" w:rsidRPr="004B001F">
              <w:rPr>
                <w:noProof/>
                <w:webHidden/>
              </w:rPr>
              <w:tab/>
            </w:r>
            <w:r w:rsidR="00A32983" w:rsidRPr="004B001F">
              <w:rPr>
                <w:noProof/>
                <w:webHidden/>
              </w:rPr>
              <w:fldChar w:fldCharType="begin"/>
            </w:r>
            <w:r w:rsidR="00A32983" w:rsidRPr="004B001F">
              <w:rPr>
                <w:noProof/>
                <w:webHidden/>
              </w:rPr>
              <w:instrText xml:space="preserve"> PAGEREF _Toc109049830 \h </w:instrText>
            </w:r>
            <w:r w:rsidR="00A32983" w:rsidRPr="004B001F">
              <w:rPr>
                <w:noProof/>
                <w:webHidden/>
              </w:rPr>
            </w:r>
            <w:r w:rsidR="00A32983" w:rsidRPr="004B001F">
              <w:rPr>
                <w:noProof/>
                <w:webHidden/>
              </w:rPr>
              <w:fldChar w:fldCharType="separate"/>
            </w:r>
            <w:r w:rsidR="00963D7B" w:rsidRPr="004B001F">
              <w:rPr>
                <w:noProof/>
                <w:webHidden/>
              </w:rPr>
              <w:t>3</w:t>
            </w:r>
            <w:r w:rsidR="00A32983" w:rsidRPr="004B001F">
              <w:rPr>
                <w:noProof/>
                <w:webHidden/>
              </w:rPr>
              <w:fldChar w:fldCharType="end"/>
            </w:r>
          </w:hyperlink>
        </w:p>
        <w:p w:rsidR="00A32983" w:rsidRPr="004B001F" w:rsidRDefault="00832D03">
          <w:pPr>
            <w:pStyle w:val="TOC1"/>
            <w:tabs>
              <w:tab w:val="right" w:leader="dot" w:pos="9649"/>
            </w:tabs>
            <w:rPr>
              <w:rFonts w:asciiTheme="minorHAnsi" w:eastAsiaTheme="minorEastAsia" w:hAnsiTheme="minorHAnsi" w:cstheme="minorBidi"/>
              <w:noProof/>
              <w:sz w:val="22"/>
            </w:rPr>
          </w:pPr>
          <w:hyperlink w:anchor="_Toc109049831" w:history="1">
            <w:r w:rsidR="00A32983" w:rsidRPr="004B001F">
              <w:rPr>
                <w:rStyle w:val="Hyperlink"/>
                <w:noProof/>
                <w:color w:val="auto"/>
              </w:rPr>
              <w:t>4. Course to be included in the exam</w:t>
            </w:r>
            <w:r w:rsidR="00A32983" w:rsidRPr="004B001F">
              <w:rPr>
                <w:noProof/>
                <w:webHidden/>
              </w:rPr>
              <w:tab/>
            </w:r>
            <w:r w:rsidR="00A32983" w:rsidRPr="004B001F">
              <w:rPr>
                <w:noProof/>
                <w:webHidden/>
              </w:rPr>
              <w:fldChar w:fldCharType="begin"/>
            </w:r>
            <w:r w:rsidR="00A32983" w:rsidRPr="004B001F">
              <w:rPr>
                <w:noProof/>
                <w:webHidden/>
              </w:rPr>
              <w:instrText xml:space="preserve"> PAGEREF _Toc109049831 \h </w:instrText>
            </w:r>
            <w:r w:rsidR="00A32983" w:rsidRPr="004B001F">
              <w:rPr>
                <w:noProof/>
                <w:webHidden/>
              </w:rPr>
            </w:r>
            <w:r w:rsidR="00A32983" w:rsidRPr="004B001F">
              <w:rPr>
                <w:noProof/>
                <w:webHidden/>
              </w:rPr>
              <w:fldChar w:fldCharType="separate"/>
            </w:r>
            <w:r w:rsidR="00963D7B" w:rsidRPr="004B001F">
              <w:rPr>
                <w:noProof/>
                <w:webHidden/>
              </w:rPr>
              <w:t>4</w:t>
            </w:r>
            <w:r w:rsidR="00A32983" w:rsidRPr="004B001F">
              <w:rPr>
                <w:noProof/>
                <w:webHidden/>
              </w:rPr>
              <w:fldChar w:fldCharType="end"/>
            </w:r>
          </w:hyperlink>
        </w:p>
        <w:p w:rsidR="00A32983" w:rsidRPr="004B001F" w:rsidRDefault="00832D03">
          <w:pPr>
            <w:pStyle w:val="TOC1"/>
            <w:tabs>
              <w:tab w:val="right" w:leader="dot" w:pos="9649"/>
            </w:tabs>
            <w:rPr>
              <w:rFonts w:asciiTheme="minorHAnsi" w:eastAsiaTheme="minorEastAsia" w:hAnsiTheme="minorHAnsi" w:cstheme="minorBidi"/>
              <w:noProof/>
              <w:sz w:val="22"/>
            </w:rPr>
          </w:pPr>
          <w:hyperlink w:anchor="_Toc109049832" w:history="1">
            <w:r w:rsidR="00A32983" w:rsidRPr="004B001F">
              <w:rPr>
                <w:rStyle w:val="Hyperlink"/>
                <w:noProof/>
                <w:color w:val="auto"/>
              </w:rPr>
              <w:t>5. Categorizing courses into themes</w:t>
            </w:r>
            <w:r w:rsidR="00A32983" w:rsidRPr="004B001F">
              <w:rPr>
                <w:noProof/>
                <w:webHidden/>
              </w:rPr>
              <w:tab/>
            </w:r>
            <w:r w:rsidR="00A32983" w:rsidRPr="004B001F">
              <w:rPr>
                <w:noProof/>
                <w:webHidden/>
              </w:rPr>
              <w:fldChar w:fldCharType="begin"/>
            </w:r>
            <w:r w:rsidR="00A32983" w:rsidRPr="004B001F">
              <w:rPr>
                <w:noProof/>
                <w:webHidden/>
              </w:rPr>
              <w:instrText xml:space="preserve"> PAGEREF _Toc109049832 \h </w:instrText>
            </w:r>
            <w:r w:rsidR="00A32983" w:rsidRPr="004B001F">
              <w:rPr>
                <w:noProof/>
                <w:webHidden/>
              </w:rPr>
            </w:r>
            <w:r w:rsidR="00A32983" w:rsidRPr="004B001F">
              <w:rPr>
                <w:noProof/>
                <w:webHidden/>
              </w:rPr>
              <w:fldChar w:fldCharType="separate"/>
            </w:r>
            <w:r w:rsidR="00963D7B" w:rsidRPr="004B001F">
              <w:rPr>
                <w:noProof/>
                <w:webHidden/>
              </w:rPr>
              <w:t>4</w:t>
            </w:r>
            <w:r w:rsidR="00A32983" w:rsidRPr="004B001F">
              <w:rPr>
                <w:noProof/>
                <w:webHidden/>
              </w:rPr>
              <w:fldChar w:fldCharType="end"/>
            </w:r>
          </w:hyperlink>
        </w:p>
        <w:p w:rsidR="00A32983" w:rsidRPr="004B001F" w:rsidRDefault="00832D03">
          <w:pPr>
            <w:pStyle w:val="TOC1"/>
            <w:tabs>
              <w:tab w:val="right" w:leader="dot" w:pos="9649"/>
            </w:tabs>
            <w:rPr>
              <w:rFonts w:asciiTheme="minorHAnsi" w:eastAsiaTheme="minorEastAsia" w:hAnsiTheme="minorHAnsi" w:cstheme="minorBidi"/>
              <w:noProof/>
              <w:sz w:val="22"/>
            </w:rPr>
          </w:pPr>
          <w:hyperlink w:anchor="_Toc109049833" w:history="1">
            <w:r w:rsidR="00A32983" w:rsidRPr="004B001F">
              <w:rPr>
                <w:rStyle w:val="Hyperlink"/>
                <w:noProof/>
                <w:color w:val="auto"/>
              </w:rPr>
              <w:t>6. Conclusion</w:t>
            </w:r>
            <w:r w:rsidR="00A32983" w:rsidRPr="004B001F">
              <w:rPr>
                <w:noProof/>
                <w:webHidden/>
              </w:rPr>
              <w:tab/>
            </w:r>
            <w:r w:rsidR="00A32983" w:rsidRPr="004B001F">
              <w:rPr>
                <w:noProof/>
                <w:webHidden/>
              </w:rPr>
              <w:fldChar w:fldCharType="begin"/>
            </w:r>
            <w:r w:rsidR="00A32983" w:rsidRPr="004B001F">
              <w:rPr>
                <w:noProof/>
                <w:webHidden/>
              </w:rPr>
              <w:instrText xml:space="preserve"> PAGEREF _Toc109049833 \h </w:instrText>
            </w:r>
            <w:r w:rsidR="00A32983" w:rsidRPr="004B001F">
              <w:rPr>
                <w:noProof/>
                <w:webHidden/>
              </w:rPr>
            </w:r>
            <w:r w:rsidR="00A32983" w:rsidRPr="004B001F">
              <w:rPr>
                <w:noProof/>
                <w:webHidden/>
              </w:rPr>
              <w:fldChar w:fldCharType="separate"/>
            </w:r>
            <w:r w:rsidR="00963D7B" w:rsidRPr="004B001F">
              <w:rPr>
                <w:noProof/>
                <w:webHidden/>
              </w:rPr>
              <w:t>5</w:t>
            </w:r>
            <w:r w:rsidR="00A32983" w:rsidRPr="004B001F">
              <w:rPr>
                <w:noProof/>
                <w:webHidden/>
              </w:rPr>
              <w:fldChar w:fldCharType="end"/>
            </w:r>
          </w:hyperlink>
        </w:p>
        <w:p w:rsidR="0073751B" w:rsidRPr="004B001F" w:rsidRDefault="0073751B">
          <w:r w:rsidRPr="004B001F">
            <w:rPr>
              <w:b/>
              <w:bCs/>
              <w:noProof/>
            </w:rPr>
            <w:fldChar w:fldCharType="end"/>
          </w:r>
        </w:p>
      </w:sdtContent>
    </w:sdt>
    <w:p w:rsidR="001A63E0" w:rsidRPr="004B001F" w:rsidRDefault="00E9158D" w:rsidP="006F626E">
      <w:pPr>
        <w:rPr>
          <w:b/>
        </w:rPr>
        <w:sectPr w:rsidR="001A63E0" w:rsidRPr="004B001F" w:rsidSect="00D03CC0">
          <w:headerReference w:type="default" r:id="rId10"/>
          <w:footerReference w:type="default" r:id="rId11"/>
          <w:pgSz w:w="11909" w:h="16834" w:code="9"/>
          <w:pgMar w:top="1170" w:right="1080" w:bottom="1170" w:left="1170" w:header="720" w:footer="720" w:gutter="0"/>
          <w:pgNumType w:fmt="lowerRoman" w:start="1"/>
          <w:cols w:space="720"/>
          <w:titlePg/>
          <w:docGrid w:linePitch="360"/>
        </w:sectPr>
      </w:pPr>
      <w:r w:rsidRPr="004B001F">
        <w:rPr>
          <w:b/>
        </w:rPr>
        <w:br w:type="page"/>
      </w:r>
    </w:p>
    <w:p w:rsidR="00A5410F" w:rsidRPr="004B001F" w:rsidRDefault="00A5410F" w:rsidP="000620CF">
      <w:pPr>
        <w:pStyle w:val="Heading1"/>
        <w:numPr>
          <w:ilvl w:val="0"/>
          <w:numId w:val="6"/>
        </w:numPr>
        <w:spacing w:after="240"/>
        <w:rPr>
          <w:rFonts w:ascii="Times New Roman" w:hAnsi="Times New Roman" w:cs="Times New Roman"/>
          <w:b/>
          <w:color w:val="auto"/>
        </w:rPr>
      </w:pPr>
      <w:bookmarkStart w:id="1" w:name="_Toc109049828"/>
      <w:r w:rsidRPr="004B001F">
        <w:rPr>
          <w:rFonts w:ascii="Times New Roman" w:hAnsi="Times New Roman" w:cs="Times New Roman"/>
          <w:b/>
          <w:color w:val="auto"/>
        </w:rPr>
        <w:lastRenderedPageBreak/>
        <w:t>Introduction</w:t>
      </w:r>
      <w:bookmarkEnd w:id="1"/>
      <w:r w:rsidRPr="004B001F">
        <w:rPr>
          <w:rFonts w:ascii="Times New Roman" w:hAnsi="Times New Roman" w:cs="Times New Roman"/>
          <w:b/>
          <w:color w:val="auto"/>
        </w:rPr>
        <w:t xml:space="preserve"> </w:t>
      </w:r>
    </w:p>
    <w:p w:rsidR="00D93A61" w:rsidRPr="004B001F" w:rsidRDefault="00D93A61" w:rsidP="00947F1A">
      <w:pPr>
        <w:spacing w:line="360" w:lineRule="auto"/>
        <w:jc w:val="both"/>
      </w:pPr>
      <w:proofErr w:type="gramStart"/>
      <w:r w:rsidRPr="004B001F">
        <w:t>Surveying Engineering concerns with acquiring, storing, managing, processing, integrating, and visualizing geographic and spatially referenced information as well as integrating the data for different kind of analyses.</w:t>
      </w:r>
      <w:proofErr w:type="gramEnd"/>
      <w:r w:rsidRPr="004B001F">
        <w:t xml:space="preserve"> Surveying Engineers conduct one, or more, of the following activities; determine measure and represent land, three dimensional objects, point fields and trajectories; assemble and interpret land and geographically related information, use that information for the planning and efficient administration of the land, the sea and any structures thereon; and, conduct research into the above practices and to develop them.</w:t>
      </w:r>
    </w:p>
    <w:p w:rsidR="00D93A61" w:rsidRPr="004B001F" w:rsidRDefault="00D93A61" w:rsidP="00947F1A">
      <w:pPr>
        <w:spacing w:line="360" w:lineRule="auto"/>
        <w:jc w:val="both"/>
      </w:pPr>
      <w:r w:rsidRPr="004B001F">
        <w:t xml:space="preserve">Surveying Engineering program is one the Bachelor program given in 9 (nine) public universities in Ethiopia. Those universities are: Arba Minch University, Ambo University, </w:t>
      </w:r>
      <w:proofErr w:type="spellStart"/>
      <w:r w:rsidRPr="004B001F">
        <w:t>Wachemo</w:t>
      </w:r>
      <w:proofErr w:type="spellEnd"/>
      <w:r w:rsidRPr="004B001F">
        <w:t xml:space="preserve"> University, </w:t>
      </w:r>
      <w:proofErr w:type="spellStart"/>
      <w:r w:rsidRPr="004B001F">
        <w:t>Mizan</w:t>
      </w:r>
      <w:proofErr w:type="spellEnd"/>
      <w:r w:rsidRPr="004B001F">
        <w:t xml:space="preserve"> </w:t>
      </w:r>
      <w:proofErr w:type="spellStart"/>
      <w:r w:rsidRPr="004B001F">
        <w:t>Tepi</w:t>
      </w:r>
      <w:proofErr w:type="spellEnd"/>
      <w:r w:rsidRPr="004B001F">
        <w:t xml:space="preserve"> University, </w:t>
      </w:r>
      <w:proofErr w:type="spellStart"/>
      <w:r w:rsidRPr="004B001F">
        <w:t>Assossa</w:t>
      </w:r>
      <w:proofErr w:type="spellEnd"/>
      <w:r w:rsidRPr="004B001F">
        <w:t xml:space="preserve"> University, </w:t>
      </w:r>
      <w:proofErr w:type="spellStart"/>
      <w:r w:rsidRPr="004B001F">
        <w:t>Wollega</w:t>
      </w:r>
      <w:proofErr w:type="spellEnd"/>
      <w:r w:rsidRPr="004B001F">
        <w:t xml:space="preserve"> University, Dire </w:t>
      </w:r>
      <w:proofErr w:type="spellStart"/>
      <w:r w:rsidRPr="004B001F">
        <w:t>Dewa</w:t>
      </w:r>
      <w:proofErr w:type="spellEnd"/>
      <w:r w:rsidRPr="004B001F">
        <w:t xml:space="preserve"> University, </w:t>
      </w:r>
      <w:proofErr w:type="spellStart"/>
      <w:r w:rsidRPr="004B001F">
        <w:t>Madda</w:t>
      </w:r>
      <w:proofErr w:type="spellEnd"/>
      <w:r w:rsidRPr="004B001F">
        <w:t xml:space="preserve"> </w:t>
      </w:r>
      <w:proofErr w:type="spellStart"/>
      <w:r w:rsidRPr="004B001F">
        <w:t>Wolabu</w:t>
      </w:r>
      <w:proofErr w:type="spellEnd"/>
      <w:r w:rsidRPr="004B001F">
        <w:t xml:space="preserve"> University </w:t>
      </w:r>
      <w:proofErr w:type="spellStart"/>
      <w:r w:rsidRPr="004B001F">
        <w:t>Jigjiga</w:t>
      </w:r>
      <w:proofErr w:type="spellEnd"/>
      <w:r w:rsidRPr="004B001F">
        <w:t xml:space="preserve"> University and other universit</w:t>
      </w:r>
      <w:r w:rsidR="009A2E49" w:rsidRPr="004B001F">
        <w:t>ies</w:t>
      </w:r>
      <w:r w:rsidRPr="004B001F">
        <w:t xml:space="preserve">. </w:t>
      </w:r>
    </w:p>
    <w:p w:rsidR="00D93A61" w:rsidRPr="004B001F" w:rsidRDefault="00D93A61" w:rsidP="00947F1A">
      <w:pPr>
        <w:spacing w:line="360" w:lineRule="auto"/>
        <w:jc w:val="both"/>
      </w:pPr>
      <w:r w:rsidRPr="004B001F">
        <w:t xml:space="preserve">The harmonized curriculum developed for this program basically had two categorize, which is before and after 2012 E.C. As per the direction from ministry of education all of Surveying Engineering </w:t>
      </w:r>
      <w:r w:rsidR="007F2B19" w:rsidRPr="004B001F">
        <w:t xml:space="preserve">undergraduate </w:t>
      </w:r>
      <w:r w:rsidRPr="004B001F">
        <w:t>will take an exit exam starting from 2015 E.C.</w:t>
      </w:r>
      <w:r w:rsidR="007F2B19" w:rsidRPr="004B001F">
        <w:t xml:space="preserve"> An exit exam is conducted to evaluate the practical skills, knowledge and attitude of a student who learnt courses or competencies of a given curriculum. The exit exams are given at the end of the tenure of higher education to get a degree or diploma for a particular program.</w:t>
      </w:r>
    </w:p>
    <w:p w:rsidR="007F2B19" w:rsidRPr="004B001F" w:rsidRDefault="007F2B19" w:rsidP="00947F1A">
      <w:pPr>
        <w:spacing w:line="360" w:lineRule="auto"/>
        <w:jc w:val="both"/>
      </w:pPr>
      <w:r w:rsidRPr="004B001F">
        <w:t>The Ethiopian Ministry of Education has disclosed a plan to introduce exit exams in all undergraduate university programs from the next academic year, starting June 2015 E.C. The ministry’s decision can be regarded as a manifestation of decreasing trust in degrees acquired from universities and student grades, both of which are no longer regarded as a true measurement of actual academic capabilities.</w:t>
      </w:r>
    </w:p>
    <w:p w:rsidR="003A0946" w:rsidRPr="004B001F" w:rsidRDefault="003A0946" w:rsidP="003A0946">
      <w:pPr>
        <w:spacing w:line="360" w:lineRule="auto"/>
        <w:jc w:val="both"/>
      </w:pPr>
      <w:r w:rsidRPr="004B001F">
        <w:t>The proposed scheme appears to resemble a high-stakes exam. Students who do not pass can be given additional opportunities to sit for another round of the exit exam but will not be entitled to any form of employment unless they pass. The ministry believes that the scheme will bring about attitudinal changes by discouraging students from rampant exam cheating and helping them do their own work.</w:t>
      </w:r>
    </w:p>
    <w:p w:rsidR="003A0946" w:rsidRPr="004B001F" w:rsidRDefault="003A0946" w:rsidP="00333FCD">
      <w:pPr>
        <w:spacing w:line="360" w:lineRule="auto"/>
        <w:jc w:val="both"/>
      </w:pPr>
      <w:r w:rsidRPr="004B001F">
        <w:t xml:space="preserve">The main idea behind an exit exam is the need to check whether students have attained the intended learning outcomes of the programs they have attended. In fact, exit exams can offer several potential benefits if designed as a reliable measure of student learning. There are those who argue that the competition and transparency encouraged through exit exams can help raise </w:t>
      </w:r>
      <w:r w:rsidRPr="004B001F">
        <w:lastRenderedPageBreak/>
        <w:t>the declining quality of education and provide the chance for restoring confidence in a given higher education system.</w:t>
      </w:r>
    </w:p>
    <w:p w:rsidR="003A0946" w:rsidRPr="004B001F" w:rsidRDefault="003A0946" w:rsidP="00333FCD">
      <w:pPr>
        <w:spacing w:line="360" w:lineRule="auto"/>
        <w:jc w:val="both"/>
      </w:pPr>
      <w:r w:rsidRPr="004B001F">
        <w:t>Exit exams are also regarded as helpful in instituting a system of accountability and transparency through which students, instructors, higher education institutions and academic leaders can be measured for their success or failure, based on student outcomes.</w:t>
      </w:r>
      <w:r w:rsidR="00333FCD" w:rsidRPr="004B001F">
        <w:t xml:space="preserve"> </w:t>
      </w:r>
      <w:r w:rsidRPr="004B001F">
        <w:t>This is due to the capacity of the exams to offer detailed up-to-date feedback about student performance and the system.</w:t>
      </w:r>
    </w:p>
    <w:p w:rsidR="003A0946" w:rsidRPr="004B001F" w:rsidRDefault="00333FCD" w:rsidP="00333FCD">
      <w:pPr>
        <w:spacing w:line="360" w:lineRule="auto"/>
        <w:jc w:val="both"/>
      </w:pPr>
      <w:r w:rsidRPr="004B001F">
        <w:t>The academic program</w:t>
      </w:r>
      <w:r w:rsidR="003A0946" w:rsidRPr="004B001F">
        <w:t xml:space="preserve"> reviews and benchmarking that could ensue following exit exam results can also be vital to the improvement of the quality and effectiveness of academic </w:t>
      </w:r>
      <w:r w:rsidRPr="004B001F">
        <w:t>programs</w:t>
      </w:r>
      <w:r w:rsidR="003A0946" w:rsidRPr="004B001F">
        <w:t xml:space="preserve"> and institutional performance.</w:t>
      </w:r>
      <w:r w:rsidRPr="004B001F">
        <w:t xml:space="preserve"> </w:t>
      </w:r>
      <w:r w:rsidR="003A0946" w:rsidRPr="004B001F">
        <w:t>In addition to helping pinpoint areas for development or improvement at institutional level, achievements on exit exams can offer options for individual students, who achieve higher scores, to attend higher education institutions.</w:t>
      </w:r>
    </w:p>
    <w:p w:rsidR="003A0946" w:rsidRPr="004B001F" w:rsidRDefault="003A0946" w:rsidP="00333FCD">
      <w:pPr>
        <w:spacing w:line="360" w:lineRule="auto"/>
        <w:jc w:val="both"/>
      </w:pPr>
      <w:r w:rsidRPr="004B001F">
        <w:t>Exit exams can also provide useful information to universities on the overall quality of their system with the ensuing incentive of prioriti</w:t>
      </w:r>
      <w:r w:rsidR="00333FCD" w:rsidRPr="004B001F">
        <w:t>z</w:t>
      </w:r>
      <w:r w:rsidRPr="004B001F">
        <w:t>ing high-quality instruction without which they may risk losing their competitiveness.</w:t>
      </w:r>
      <w:r w:rsidR="00333FCD" w:rsidRPr="004B001F">
        <w:t xml:space="preserve"> </w:t>
      </w:r>
      <w:r w:rsidRPr="004B001F">
        <w:t>Employers can use exit exams as a means of gauging the performance and potential of recent college grad</w:t>
      </w:r>
      <w:r w:rsidR="00333FCD" w:rsidRPr="004B001F">
        <w:t xml:space="preserve">uates whom they wish to employ. </w:t>
      </w:r>
      <w:r w:rsidRPr="004B001F">
        <w:t>However, there are also those who consider exit exams as an unnecessary intrusion in the system.</w:t>
      </w:r>
      <w:r w:rsidR="00333FCD" w:rsidRPr="004B001F">
        <w:t xml:space="preserve"> </w:t>
      </w:r>
      <w:r w:rsidRPr="004B001F">
        <w:t>Regardless of their benefits, not all higher education institutions will necessarily see the need for such a scheme, and for a variety of reasons.</w:t>
      </w:r>
    </w:p>
    <w:p w:rsidR="0035679A" w:rsidRPr="004B001F" w:rsidRDefault="0035679A">
      <w:pPr>
        <w:rPr>
          <w:rFonts w:eastAsiaTheme="majorEastAsia"/>
          <w:b/>
          <w:sz w:val="32"/>
          <w:szCs w:val="32"/>
        </w:rPr>
      </w:pPr>
      <w:r w:rsidRPr="004B001F">
        <w:rPr>
          <w:b/>
        </w:rPr>
        <w:br w:type="page"/>
      </w:r>
    </w:p>
    <w:p w:rsidR="00A5410F" w:rsidRPr="004B001F" w:rsidRDefault="00A5410F" w:rsidP="000620CF">
      <w:pPr>
        <w:pStyle w:val="Heading1"/>
        <w:numPr>
          <w:ilvl w:val="0"/>
          <w:numId w:val="6"/>
        </w:numPr>
        <w:spacing w:after="240"/>
        <w:rPr>
          <w:rFonts w:ascii="Times New Roman" w:hAnsi="Times New Roman" w:cs="Times New Roman"/>
          <w:b/>
          <w:color w:val="auto"/>
        </w:rPr>
      </w:pPr>
      <w:bookmarkStart w:id="2" w:name="_Toc109049829"/>
      <w:r w:rsidRPr="004B001F">
        <w:rPr>
          <w:rFonts w:ascii="Times New Roman" w:hAnsi="Times New Roman" w:cs="Times New Roman"/>
          <w:b/>
          <w:color w:val="auto"/>
        </w:rPr>
        <w:lastRenderedPageBreak/>
        <w:t>Expected profile of graduates</w:t>
      </w:r>
      <w:bookmarkEnd w:id="2"/>
    </w:p>
    <w:p w:rsidR="00A5410F" w:rsidRPr="004B001F" w:rsidRDefault="00A5410F" w:rsidP="00E6101D">
      <w:pPr>
        <w:spacing w:line="360" w:lineRule="auto"/>
        <w:jc w:val="both"/>
      </w:pPr>
      <w:r w:rsidRPr="004B001F">
        <w:t>The graduates of the Surveying Engineering program should demonstrate competency in one or more of the following Surveying Engineering competency areas: boundary/land surveying, photogrammetry, geodesy, GIS, cartography, cadaster and other related area of applications. The graduates of the Surveying Engineering program should:</w:t>
      </w:r>
    </w:p>
    <w:p w:rsidR="00A5410F" w:rsidRPr="004B001F" w:rsidRDefault="00A5410F" w:rsidP="00E6101D">
      <w:pPr>
        <w:pStyle w:val="ListParagraph"/>
        <w:numPr>
          <w:ilvl w:val="0"/>
          <w:numId w:val="1"/>
        </w:numPr>
        <w:spacing w:line="360" w:lineRule="auto"/>
        <w:jc w:val="both"/>
      </w:pPr>
      <w:r w:rsidRPr="004B001F">
        <w:t xml:space="preserve">Demonstrate continued capacity for employment in one or more Surveying Engineering specialty area. </w:t>
      </w:r>
    </w:p>
    <w:p w:rsidR="00A5410F" w:rsidRPr="004B001F" w:rsidRDefault="00A5410F" w:rsidP="00E6101D">
      <w:pPr>
        <w:pStyle w:val="ListParagraph"/>
        <w:numPr>
          <w:ilvl w:val="0"/>
          <w:numId w:val="1"/>
        </w:numPr>
        <w:spacing w:line="360" w:lineRule="auto"/>
        <w:jc w:val="both"/>
      </w:pPr>
      <w:r w:rsidRPr="004B001F">
        <w:t xml:space="preserve">Demonstrate capacity for graduate education. </w:t>
      </w:r>
    </w:p>
    <w:p w:rsidR="00A5410F" w:rsidRPr="004B001F" w:rsidRDefault="00A5410F" w:rsidP="00E6101D">
      <w:pPr>
        <w:pStyle w:val="ListParagraph"/>
        <w:numPr>
          <w:ilvl w:val="0"/>
          <w:numId w:val="1"/>
        </w:numPr>
        <w:spacing w:line="360" w:lineRule="auto"/>
        <w:jc w:val="both"/>
      </w:pPr>
      <w:r w:rsidRPr="004B001F">
        <w:t xml:space="preserve">Demonstrate continued membership in professional organizations. </w:t>
      </w:r>
    </w:p>
    <w:p w:rsidR="00A5410F" w:rsidRPr="004B001F" w:rsidRDefault="00A5410F" w:rsidP="00E6101D">
      <w:pPr>
        <w:pStyle w:val="ListParagraph"/>
        <w:numPr>
          <w:ilvl w:val="0"/>
          <w:numId w:val="1"/>
        </w:numPr>
        <w:spacing w:line="360" w:lineRule="auto"/>
        <w:jc w:val="both"/>
      </w:pPr>
      <w:r w:rsidRPr="004B001F">
        <w:t xml:space="preserve">Demonstrate a continuing commitment to lifelong learning. </w:t>
      </w:r>
    </w:p>
    <w:p w:rsidR="00A5410F" w:rsidRPr="004B001F" w:rsidRDefault="00A5410F" w:rsidP="00E6101D">
      <w:pPr>
        <w:pStyle w:val="ListParagraph"/>
        <w:numPr>
          <w:ilvl w:val="0"/>
          <w:numId w:val="1"/>
        </w:numPr>
        <w:spacing w:line="360" w:lineRule="auto"/>
        <w:jc w:val="both"/>
      </w:pPr>
      <w:r w:rsidRPr="004B001F">
        <w:t>Demonstrate an ability to pass professional licensing or certification examinations after achieving requisite professional experience</w:t>
      </w:r>
    </w:p>
    <w:p w:rsidR="00A5410F" w:rsidRPr="004B001F" w:rsidRDefault="00A5410F" w:rsidP="000620CF">
      <w:pPr>
        <w:pStyle w:val="Heading1"/>
        <w:numPr>
          <w:ilvl w:val="0"/>
          <w:numId w:val="6"/>
        </w:numPr>
        <w:spacing w:after="240"/>
        <w:rPr>
          <w:rFonts w:ascii="Times New Roman" w:hAnsi="Times New Roman" w:cs="Times New Roman"/>
          <w:b/>
          <w:color w:val="auto"/>
        </w:rPr>
      </w:pPr>
      <w:bookmarkStart w:id="3" w:name="_Toc109049830"/>
      <w:r w:rsidRPr="004B001F">
        <w:rPr>
          <w:rFonts w:ascii="Times New Roman" w:hAnsi="Times New Roman" w:cs="Times New Roman"/>
          <w:b/>
          <w:color w:val="auto"/>
        </w:rPr>
        <w:t>Competencies and learning outcomes</w:t>
      </w:r>
      <w:bookmarkEnd w:id="3"/>
    </w:p>
    <w:p w:rsidR="00600879" w:rsidRPr="004B001F" w:rsidRDefault="00600879" w:rsidP="00600879">
      <w:pPr>
        <w:spacing w:line="360" w:lineRule="auto"/>
        <w:jc w:val="both"/>
      </w:pPr>
      <w:r w:rsidRPr="004B001F">
        <w:t>The graduate of Surveying Engineering degree program should have the following competencies and learning outcomes:</w:t>
      </w:r>
    </w:p>
    <w:p w:rsidR="00600879" w:rsidRPr="004B001F" w:rsidRDefault="00600879" w:rsidP="00600879">
      <w:pPr>
        <w:pStyle w:val="ListParagraph"/>
        <w:numPr>
          <w:ilvl w:val="0"/>
          <w:numId w:val="4"/>
        </w:numPr>
        <w:spacing w:line="360" w:lineRule="auto"/>
        <w:jc w:val="both"/>
      </w:pPr>
      <w:r w:rsidRPr="004B001F">
        <w:t>The graduates of the Surveying Engineering program should demonstrate continued capacity for employment in one or more Surveying Engineering specialty area.</w:t>
      </w:r>
    </w:p>
    <w:p w:rsidR="00600879" w:rsidRPr="004B001F" w:rsidRDefault="00600879" w:rsidP="00600879">
      <w:pPr>
        <w:pStyle w:val="ListParagraph"/>
        <w:numPr>
          <w:ilvl w:val="0"/>
          <w:numId w:val="4"/>
        </w:numPr>
        <w:spacing w:line="360" w:lineRule="auto"/>
        <w:jc w:val="both"/>
      </w:pPr>
      <w:r w:rsidRPr="004B001F">
        <w:t>The graduates of the Surveying Engineering program shall demonstrate capacity for graduate education.</w:t>
      </w:r>
    </w:p>
    <w:p w:rsidR="00600879" w:rsidRPr="004B001F" w:rsidRDefault="00600879" w:rsidP="00600879">
      <w:pPr>
        <w:pStyle w:val="ListParagraph"/>
        <w:numPr>
          <w:ilvl w:val="0"/>
          <w:numId w:val="4"/>
        </w:numPr>
        <w:spacing w:line="360" w:lineRule="auto"/>
        <w:jc w:val="both"/>
      </w:pPr>
      <w:r w:rsidRPr="004B001F">
        <w:t>The graduates of the Surveying Engineering program shall demonstrate continued membership in professional organizations.</w:t>
      </w:r>
    </w:p>
    <w:p w:rsidR="00600879" w:rsidRPr="004B001F" w:rsidRDefault="00600879" w:rsidP="00600879">
      <w:pPr>
        <w:pStyle w:val="ListParagraph"/>
        <w:numPr>
          <w:ilvl w:val="0"/>
          <w:numId w:val="4"/>
        </w:numPr>
        <w:spacing w:line="360" w:lineRule="auto"/>
        <w:jc w:val="both"/>
      </w:pPr>
      <w:r w:rsidRPr="004B001F">
        <w:t>The graduates of the Surveying Engineering program shall demonstrate a continuing commitment to lifelong learning.</w:t>
      </w:r>
    </w:p>
    <w:p w:rsidR="00E6101D" w:rsidRPr="004B001F" w:rsidRDefault="00600879" w:rsidP="00E9158D">
      <w:pPr>
        <w:pStyle w:val="ListParagraph"/>
        <w:numPr>
          <w:ilvl w:val="0"/>
          <w:numId w:val="4"/>
        </w:numPr>
        <w:spacing w:line="360" w:lineRule="auto"/>
        <w:jc w:val="both"/>
      </w:pPr>
      <w:r w:rsidRPr="004B001F">
        <w:t>The graduates of the Surveying Engineering program shall demonstrate an ability to pass professional licensing or certification examinations after achieving requisite professional experience.</w:t>
      </w:r>
    </w:p>
    <w:p w:rsidR="0035679A" w:rsidRPr="004B001F" w:rsidRDefault="0035679A">
      <w:pPr>
        <w:rPr>
          <w:rFonts w:eastAsiaTheme="majorEastAsia"/>
          <w:b/>
          <w:sz w:val="32"/>
          <w:szCs w:val="32"/>
        </w:rPr>
      </w:pPr>
      <w:r w:rsidRPr="004B001F">
        <w:rPr>
          <w:b/>
        </w:rPr>
        <w:br w:type="page"/>
      </w:r>
    </w:p>
    <w:p w:rsidR="00A5410F" w:rsidRPr="004B001F" w:rsidRDefault="00A5410F" w:rsidP="00801BFF">
      <w:pPr>
        <w:pStyle w:val="Heading1"/>
        <w:numPr>
          <w:ilvl w:val="0"/>
          <w:numId w:val="6"/>
        </w:numPr>
        <w:spacing w:line="360" w:lineRule="auto"/>
        <w:rPr>
          <w:rFonts w:ascii="Times New Roman" w:hAnsi="Times New Roman" w:cs="Times New Roman"/>
          <w:b/>
          <w:color w:val="auto"/>
        </w:rPr>
      </w:pPr>
      <w:bookmarkStart w:id="4" w:name="_Toc109049831"/>
      <w:r w:rsidRPr="004B001F">
        <w:rPr>
          <w:rFonts w:ascii="Times New Roman" w:hAnsi="Times New Roman" w:cs="Times New Roman"/>
          <w:b/>
          <w:color w:val="auto"/>
        </w:rPr>
        <w:lastRenderedPageBreak/>
        <w:t>Course to be included in the exam</w:t>
      </w:r>
      <w:bookmarkEnd w:id="4"/>
    </w:p>
    <w:p w:rsidR="00A5410F" w:rsidRPr="004B001F" w:rsidRDefault="00A43A48" w:rsidP="007B28F9">
      <w:pPr>
        <w:jc w:val="both"/>
      </w:pPr>
      <w:r w:rsidRPr="004B001F">
        <w:t xml:space="preserve">The major course listed on the </w:t>
      </w:r>
      <w:r w:rsidR="007B28F9" w:rsidRPr="004B001F">
        <w:t xml:space="preserve">harmonized </w:t>
      </w:r>
      <w:r w:rsidRPr="004B001F">
        <w:t>curriculum</w:t>
      </w:r>
      <w:r w:rsidR="007B28F9" w:rsidRPr="004B001F">
        <w:t xml:space="preserve"> (old curriculum /before 2012 E.C.)</w:t>
      </w:r>
      <w:r w:rsidRPr="004B001F">
        <w:t xml:space="preserve"> </w:t>
      </w:r>
      <w:r w:rsidR="0057033B" w:rsidRPr="004B001F">
        <w:t>are the main focus area for the preparation of the exit exam. Those courses are listed as the following:</w:t>
      </w:r>
    </w:p>
    <w:p w:rsidR="009673F1" w:rsidRPr="004B001F" w:rsidRDefault="009673F1" w:rsidP="00E6101D">
      <w:pPr>
        <w:pStyle w:val="ListParagraph"/>
        <w:numPr>
          <w:ilvl w:val="0"/>
          <w:numId w:val="3"/>
        </w:numPr>
        <w:spacing w:line="360" w:lineRule="auto"/>
        <w:sectPr w:rsidR="009673F1" w:rsidRPr="004B001F" w:rsidSect="00D03CC0">
          <w:pgSz w:w="11909" w:h="16834" w:code="9"/>
          <w:pgMar w:top="1170" w:right="1260" w:bottom="1170" w:left="1350" w:header="720" w:footer="720" w:gutter="0"/>
          <w:pgNumType w:start="1"/>
          <w:cols w:space="720"/>
          <w:docGrid w:linePitch="360"/>
        </w:sectPr>
      </w:pPr>
    </w:p>
    <w:p w:rsidR="0061571D" w:rsidRPr="004B001F" w:rsidRDefault="0061571D" w:rsidP="0061571D">
      <w:pPr>
        <w:pStyle w:val="NoSpacing"/>
        <w:numPr>
          <w:ilvl w:val="0"/>
          <w:numId w:val="7"/>
        </w:numPr>
        <w:spacing w:line="360" w:lineRule="auto"/>
      </w:pPr>
      <w:r w:rsidRPr="004B001F">
        <w:lastRenderedPageBreak/>
        <w:t xml:space="preserve">Introduction to Surveying </w:t>
      </w:r>
    </w:p>
    <w:p w:rsidR="0061571D" w:rsidRPr="004B001F" w:rsidRDefault="0061571D" w:rsidP="0061571D">
      <w:pPr>
        <w:pStyle w:val="NoSpacing"/>
        <w:numPr>
          <w:ilvl w:val="0"/>
          <w:numId w:val="7"/>
        </w:numPr>
        <w:spacing w:line="360" w:lineRule="auto"/>
      </w:pPr>
      <w:r w:rsidRPr="004B001F">
        <w:t>Adjustment of Surveying Measurements</w:t>
      </w:r>
    </w:p>
    <w:p w:rsidR="0061571D" w:rsidRPr="004B001F" w:rsidRDefault="0061571D" w:rsidP="0061571D">
      <w:pPr>
        <w:pStyle w:val="NoSpacing"/>
        <w:numPr>
          <w:ilvl w:val="0"/>
          <w:numId w:val="7"/>
        </w:numPr>
        <w:spacing w:line="360" w:lineRule="auto"/>
      </w:pPr>
      <w:r w:rsidRPr="004B001F">
        <w:t>Cartography (Introduction &amp; digital)</w:t>
      </w:r>
    </w:p>
    <w:p w:rsidR="0061571D" w:rsidRPr="004B001F" w:rsidRDefault="0061571D" w:rsidP="0061571D">
      <w:pPr>
        <w:pStyle w:val="NoSpacing"/>
        <w:numPr>
          <w:ilvl w:val="0"/>
          <w:numId w:val="7"/>
        </w:numPr>
        <w:spacing w:line="360" w:lineRule="auto"/>
      </w:pPr>
      <w:r w:rsidRPr="004B001F">
        <w:t xml:space="preserve">Topographic Surveying </w:t>
      </w:r>
    </w:p>
    <w:p w:rsidR="0061571D" w:rsidRPr="004B001F" w:rsidRDefault="0061571D" w:rsidP="0061571D">
      <w:pPr>
        <w:pStyle w:val="NoSpacing"/>
        <w:numPr>
          <w:ilvl w:val="0"/>
          <w:numId w:val="7"/>
        </w:numPr>
        <w:spacing w:line="360" w:lineRule="auto"/>
      </w:pPr>
      <w:r w:rsidRPr="004B001F">
        <w:t>GIS (I &amp; II)</w:t>
      </w:r>
    </w:p>
    <w:p w:rsidR="0061571D" w:rsidRPr="004B001F" w:rsidRDefault="0061571D" w:rsidP="0061571D">
      <w:pPr>
        <w:pStyle w:val="NoSpacing"/>
        <w:numPr>
          <w:ilvl w:val="0"/>
          <w:numId w:val="7"/>
        </w:numPr>
        <w:spacing w:line="360" w:lineRule="auto"/>
      </w:pPr>
      <w:r w:rsidRPr="004B001F">
        <w:t>Spatial Database Management System</w:t>
      </w:r>
    </w:p>
    <w:p w:rsidR="0061571D" w:rsidRPr="004B001F" w:rsidRDefault="0061571D" w:rsidP="0061571D">
      <w:pPr>
        <w:pStyle w:val="NoSpacing"/>
        <w:numPr>
          <w:ilvl w:val="0"/>
          <w:numId w:val="7"/>
        </w:numPr>
        <w:spacing w:line="360" w:lineRule="auto"/>
      </w:pPr>
      <w:r w:rsidRPr="004B001F">
        <w:t>Remote Sensing (introduction and DIA)</w:t>
      </w:r>
    </w:p>
    <w:p w:rsidR="0061571D" w:rsidRPr="004B001F" w:rsidRDefault="0061571D" w:rsidP="0061571D">
      <w:pPr>
        <w:pStyle w:val="NoSpacing"/>
        <w:numPr>
          <w:ilvl w:val="0"/>
          <w:numId w:val="7"/>
        </w:numPr>
        <w:spacing w:line="360" w:lineRule="auto"/>
      </w:pPr>
      <w:r w:rsidRPr="004B001F">
        <w:t>Photogrammetry (Interpretative &amp; Analytical)</w:t>
      </w:r>
    </w:p>
    <w:p w:rsidR="0061571D" w:rsidRPr="004B001F" w:rsidRDefault="0061571D" w:rsidP="0061571D">
      <w:pPr>
        <w:pStyle w:val="NoSpacing"/>
        <w:numPr>
          <w:ilvl w:val="0"/>
          <w:numId w:val="7"/>
        </w:numPr>
        <w:spacing w:line="360" w:lineRule="auto"/>
      </w:pPr>
      <w:r w:rsidRPr="004B001F">
        <w:t>Geodesy (Introduction, Advanced &amp; Control Surveying)</w:t>
      </w:r>
    </w:p>
    <w:p w:rsidR="0061571D" w:rsidRPr="004B001F" w:rsidRDefault="0061571D" w:rsidP="0061571D">
      <w:pPr>
        <w:pStyle w:val="NoSpacing"/>
        <w:numPr>
          <w:ilvl w:val="0"/>
          <w:numId w:val="7"/>
        </w:numPr>
        <w:spacing w:line="360" w:lineRule="auto"/>
      </w:pPr>
      <w:r w:rsidRPr="004B001F">
        <w:t>Global Positioning System (GPS)</w:t>
      </w:r>
    </w:p>
    <w:p w:rsidR="0061571D" w:rsidRPr="004B001F" w:rsidRDefault="0061571D" w:rsidP="0061571D">
      <w:pPr>
        <w:pStyle w:val="NoSpacing"/>
        <w:numPr>
          <w:ilvl w:val="0"/>
          <w:numId w:val="7"/>
        </w:numPr>
        <w:spacing w:line="360" w:lineRule="auto"/>
      </w:pPr>
      <w:r w:rsidRPr="004B001F">
        <w:t>Cadastral Surveying</w:t>
      </w:r>
    </w:p>
    <w:p w:rsidR="0061571D" w:rsidRPr="004B001F" w:rsidRDefault="0061571D" w:rsidP="0061571D">
      <w:pPr>
        <w:pStyle w:val="NoSpacing"/>
        <w:numPr>
          <w:ilvl w:val="0"/>
          <w:numId w:val="7"/>
        </w:numPr>
        <w:spacing w:line="360" w:lineRule="auto"/>
      </w:pPr>
      <w:r w:rsidRPr="004B001F">
        <w:t>Land Administration</w:t>
      </w:r>
    </w:p>
    <w:p w:rsidR="0061571D" w:rsidRPr="004B001F" w:rsidRDefault="0061571D" w:rsidP="0061571D">
      <w:pPr>
        <w:pStyle w:val="NoSpacing"/>
        <w:numPr>
          <w:ilvl w:val="0"/>
          <w:numId w:val="7"/>
        </w:numPr>
        <w:spacing w:line="360" w:lineRule="auto"/>
      </w:pPr>
      <w:r w:rsidRPr="004B001F">
        <w:t>Transportation Engineering</w:t>
      </w:r>
    </w:p>
    <w:p w:rsidR="0061571D" w:rsidRPr="004B001F" w:rsidRDefault="0061571D" w:rsidP="0061571D">
      <w:pPr>
        <w:pStyle w:val="NoSpacing"/>
        <w:numPr>
          <w:ilvl w:val="0"/>
          <w:numId w:val="7"/>
        </w:numPr>
        <w:spacing w:line="360" w:lineRule="auto"/>
      </w:pPr>
      <w:r w:rsidRPr="004B001F">
        <w:t>Route Surveying</w:t>
      </w:r>
    </w:p>
    <w:p w:rsidR="0035679A" w:rsidRPr="004B001F" w:rsidRDefault="0061571D" w:rsidP="0061571D">
      <w:pPr>
        <w:pStyle w:val="NoSpacing"/>
        <w:numPr>
          <w:ilvl w:val="0"/>
          <w:numId w:val="7"/>
        </w:numPr>
        <w:spacing w:line="360" w:lineRule="auto"/>
        <w:rPr>
          <w:b/>
        </w:rPr>
      </w:pPr>
      <w:r w:rsidRPr="004B001F">
        <w:t>Highway Engineering- (I, II &amp; III)</w:t>
      </w:r>
    </w:p>
    <w:p w:rsidR="005B5E79" w:rsidRPr="004B001F" w:rsidRDefault="005B5E79" w:rsidP="005B5E79">
      <w:pPr>
        <w:pStyle w:val="NoSpacing"/>
        <w:spacing w:before="240" w:line="360" w:lineRule="auto"/>
        <w:jc w:val="both"/>
      </w:pPr>
      <w:r w:rsidRPr="004B001F">
        <w:rPr>
          <w:b/>
        </w:rPr>
        <w:t>NB:</w:t>
      </w:r>
      <w:r w:rsidRPr="004B001F">
        <w:t xml:space="preserve"> The courses indicated in bracket </w:t>
      </w:r>
      <w:r w:rsidR="00F627EA" w:rsidRPr="004B001F">
        <w:t>or</w:t>
      </w:r>
      <w:r w:rsidRPr="004B001F">
        <w:t xml:space="preserve"> in roman number are critical to evaluate the skill, knowledge and attitude of the student. However, the exam from those course</w:t>
      </w:r>
      <w:r w:rsidR="00154E26" w:rsidRPr="004B001F">
        <w:t>s</w:t>
      </w:r>
      <w:r w:rsidR="00593B41" w:rsidRPr="004B001F">
        <w:t xml:space="preserve"> should consider </w:t>
      </w:r>
      <w:r w:rsidRPr="004B001F">
        <w:t>the scope and questions.</w:t>
      </w:r>
    </w:p>
    <w:p w:rsidR="00593B41" w:rsidRPr="004B001F" w:rsidRDefault="00593B41" w:rsidP="005B5E79">
      <w:pPr>
        <w:pStyle w:val="NoSpacing"/>
        <w:spacing w:before="240" w:line="360" w:lineRule="auto"/>
        <w:jc w:val="both"/>
      </w:pPr>
    </w:p>
    <w:p w:rsidR="00593B41" w:rsidRPr="004B001F" w:rsidRDefault="00593B41" w:rsidP="005B5E79">
      <w:pPr>
        <w:pStyle w:val="NoSpacing"/>
        <w:spacing w:before="240" w:line="360" w:lineRule="auto"/>
        <w:jc w:val="both"/>
        <w:rPr>
          <w:b/>
        </w:rPr>
        <w:sectPr w:rsidR="00593B41" w:rsidRPr="004B001F" w:rsidSect="00D03CC0">
          <w:type w:val="continuous"/>
          <w:pgSz w:w="11909" w:h="16834" w:code="9"/>
          <w:pgMar w:top="1440" w:right="1440" w:bottom="1440" w:left="1440" w:header="720" w:footer="720" w:gutter="0"/>
          <w:cols w:space="720"/>
          <w:docGrid w:linePitch="360"/>
        </w:sectPr>
      </w:pPr>
      <w:r w:rsidRPr="004B001F">
        <w:t>Where are the expected knowledge,</w:t>
      </w:r>
      <w:r w:rsidR="007F5D55" w:rsidRPr="004B001F">
        <w:t xml:space="preserve"> skill and attitude competencies</w:t>
      </w:r>
      <w:r w:rsidRPr="004B001F">
        <w:t xml:space="preserve"> that graduates need to have </w:t>
      </w:r>
      <w:proofErr w:type="gramStart"/>
      <w:r w:rsidRPr="004B001F">
        <w:t>after  completing</w:t>
      </w:r>
      <w:proofErr w:type="gramEnd"/>
      <w:r w:rsidRPr="004B001F">
        <w:t xml:space="preserve"> their courses? They should be written clearly and separately.</w:t>
      </w:r>
    </w:p>
    <w:p w:rsidR="005B5E79" w:rsidRPr="004B001F" w:rsidRDefault="005B5E79">
      <w:r w:rsidRPr="004B001F">
        <w:lastRenderedPageBreak/>
        <w:br w:type="page"/>
      </w:r>
    </w:p>
    <w:p w:rsidR="00A5410F" w:rsidRPr="004B001F" w:rsidRDefault="00A5410F" w:rsidP="000620CF">
      <w:pPr>
        <w:pStyle w:val="Heading1"/>
        <w:numPr>
          <w:ilvl w:val="0"/>
          <w:numId w:val="6"/>
        </w:numPr>
        <w:spacing w:after="240"/>
        <w:rPr>
          <w:rFonts w:ascii="Times New Roman" w:hAnsi="Times New Roman" w:cs="Times New Roman"/>
          <w:b/>
          <w:color w:val="auto"/>
        </w:rPr>
      </w:pPr>
      <w:bookmarkStart w:id="5" w:name="_Toc109049832"/>
      <w:r w:rsidRPr="004B001F">
        <w:rPr>
          <w:rFonts w:ascii="Times New Roman" w:hAnsi="Times New Roman" w:cs="Times New Roman"/>
          <w:b/>
          <w:color w:val="auto"/>
        </w:rPr>
        <w:lastRenderedPageBreak/>
        <w:t>Categorizing courses into themes</w:t>
      </w:r>
      <w:bookmarkEnd w:id="5"/>
    </w:p>
    <w:p w:rsidR="00A5410F" w:rsidRPr="004B001F" w:rsidRDefault="0057033B">
      <w:r w:rsidRPr="004B001F">
        <w:t xml:space="preserve">The above listed course included in the exit exam are categorized based the relationship subject matter of the courses and learning outcomes. </w:t>
      </w:r>
    </w:p>
    <w:tbl>
      <w:tblPr>
        <w:tblStyle w:val="TableGrid"/>
        <w:tblW w:w="5439" w:type="pct"/>
        <w:tblInd w:w="-545" w:type="dxa"/>
        <w:tblLook w:val="04A0" w:firstRow="1" w:lastRow="0" w:firstColumn="1" w:lastColumn="0" w:noHBand="0" w:noVBand="1"/>
      </w:tblPr>
      <w:tblGrid>
        <w:gridCol w:w="599"/>
        <w:gridCol w:w="1947"/>
        <w:gridCol w:w="467"/>
        <w:gridCol w:w="4729"/>
        <w:gridCol w:w="1032"/>
        <w:gridCol w:w="1283"/>
      </w:tblGrid>
      <w:tr w:rsidR="004B001F" w:rsidRPr="004B001F" w:rsidTr="000C117A">
        <w:tc>
          <w:tcPr>
            <w:tcW w:w="298" w:type="pct"/>
          </w:tcPr>
          <w:p w:rsidR="000C117A" w:rsidRPr="004B001F" w:rsidRDefault="000C117A" w:rsidP="00616684">
            <w:pPr>
              <w:spacing w:line="360" w:lineRule="auto"/>
              <w:rPr>
                <w:b/>
              </w:rPr>
            </w:pPr>
            <w:r w:rsidRPr="004B001F">
              <w:rPr>
                <w:b/>
              </w:rPr>
              <w:t>S.N</w:t>
            </w:r>
          </w:p>
        </w:tc>
        <w:tc>
          <w:tcPr>
            <w:tcW w:w="968" w:type="pct"/>
          </w:tcPr>
          <w:p w:rsidR="000C117A" w:rsidRPr="004B001F" w:rsidRDefault="000C117A" w:rsidP="00616684">
            <w:pPr>
              <w:spacing w:line="360" w:lineRule="auto"/>
              <w:rPr>
                <w:b/>
              </w:rPr>
            </w:pPr>
            <w:r w:rsidRPr="004B001F">
              <w:rPr>
                <w:b/>
              </w:rPr>
              <w:t>Course theme</w:t>
            </w:r>
          </w:p>
        </w:tc>
        <w:tc>
          <w:tcPr>
            <w:tcW w:w="232" w:type="pct"/>
          </w:tcPr>
          <w:p w:rsidR="000C117A" w:rsidRPr="004B001F" w:rsidRDefault="000C117A" w:rsidP="00616684">
            <w:pPr>
              <w:spacing w:line="360" w:lineRule="auto"/>
              <w:rPr>
                <w:b/>
              </w:rPr>
            </w:pPr>
          </w:p>
        </w:tc>
        <w:tc>
          <w:tcPr>
            <w:tcW w:w="2351" w:type="pct"/>
          </w:tcPr>
          <w:p w:rsidR="000C117A" w:rsidRPr="004B001F" w:rsidRDefault="000C117A" w:rsidP="00616684">
            <w:pPr>
              <w:spacing w:line="360" w:lineRule="auto"/>
              <w:rPr>
                <w:b/>
              </w:rPr>
            </w:pPr>
            <w:r w:rsidRPr="004B001F">
              <w:rPr>
                <w:b/>
              </w:rPr>
              <w:t>Course name</w:t>
            </w:r>
          </w:p>
        </w:tc>
        <w:tc>
          <w:tcPr>
            <w:tcW w:w="513" w:type="pct"/>
          </w:tcPr>
          <w:p w:rsidR="000C117A" w:rsidRPr="004B001F" w:rsidRDefault="000C117A" w:rsidP="00616684">
            <w:pPr>
              <w:spacing w:line="360" w:lineRule="auto"/>
              <w:rPr>
                <w:b/>
              </w:rPr>
            </w:pPr>
            <w:r w:rsidRPr="004B001F">
              <w:rPr>
                <w:b/>
              </w:rPr>
              <w:t>Course ECTS</w:t>
            </w:r>
          </w:p>
        </w:tc>
        <w:tc>
          <w:tcPr>
            <w:tcW w:w="638" w:type="pct"/>
          </w:tcPr>
          <w:p w:rsidR="000C117A" w:rsidRPr="004B001F" w:rsidRDefault="000C117A" w:rsidP="000C117A">
            <w:pPr>
              <w:spacing w:line="360" w:lineRule="auto"/>
              <w:rPr>
                <w:b/>
              </w:rPr>
            </w:pPr>
            <w:r w:rsidRPr="004B001F">
              <w:rPr>
                <w:b/>
              </w:rPr>
              <w:t>Weight in %</w:t>
            </w:r>
          </w:p>
        </w:tc>
      </w:tr>
      <w:tr w:rsidR="004B001F" w:rsidRPr="004B001F" w:rsidTr="00BE5B23">
        <w:tc>
          <w:tcPr>
            <w:tcW w:w="298" w:type="pct"/>
            <w:vMerge w:val="restart"/>
          </w:tcPr>
          <w:p w:rsidR="000C117A" w:rsidRPr="004B001F" w:rsidRDefault="000C117A" w:rsidP="00616684">
            <w:pPr>
              <w:spacing w:line="360" w:lineRule="auto"/>
            </w:pPr>
            <w:r w:rsidRPr="004B001F">
              <w:t>1</w:t>
            </w:r>
          </w:p>
        </w:tc>
        <w:tc>
          <w:tcPr>
            <w:tcW w:w="968" w:type="pct"/>
            <w:vMerge w:val="restart"/>
          </w:tcPr>
          <w:p w:rsidR="000C117A" w:rsidRPr="004B001F" w:rsidRDefault="000C117A" w:rsidP="00616684">
            <w:pPr>
              <w:spacing w:line="360" w:lineRule="auto"/>
            </w:pPr>
            <w:r w:rsidRPr="004B001F">
              <w:t>Basic of Surveying</w:t>
            </w:r>
          </w:p>
        </w:tc>
        <w:tc>
          <w:tcPr>
            <w:tcW w:w="232" w:type="pct"/>
          </w:tcPr>
          <w:p w:rsidR="000C117A" w:rsidRPr="004B001F" w:rsidRDefault="000C117A" w:rsidP="00616684">
            <w:pPr>
              <w:spacing w:line="360" w:lineRule="auto"/>
            </w:pPr>
            <w:r w:rsidRPr="004B001F">
              <w:t>1</w:t>
            </w:r>
          </w:p>
        </w:tc>
        <w:tc>
          <w:tcPr>
            <w:tcW w:w="2351" w:type="pct"/>
          </w:tcPr>
          <w:p w:rsidR="000C117A" w:rsidRPr="004B001F" w:rsidRDefault="000C117A" w:rsidP="00616684">
            <w:pPr>
              <w:spacing w:line="360" w:lineRule="auto"/>
            </w:pPr>
            <w:r w:rsidRPr="004B001F">
              <w:t xml:space="preserve">Fundamentals of Surveying </w:t>
            </w:r>
          </w:p>
        </w:tc>
        <w:tc>
          <w:tcPr>
            <w:tcW w:w="513" w:type="pct"/>
            <w:vAlign w:val="center"/>
          </w:tcPr>
          <w:p w:rsidR="000C117A" w:rsidRPr="004B001F" w:rsidRDefault="000C117A" w:rsidP="00BE5B23">
            <w:pPr>
              <w:spacing w:line="360" w:lineRule="auto"/>
              <w:jc w:val="center"/>
              <w:rPr>
                <w:b/>
              </w:rPr>
            </w:pPr>
            <w:r w:rsidRPr="004B001F">
              <w:rPr>
                <w:b/>
              </w:rPr>
              <w:t>5</w:t>
            </w:r>
          </w:p>
        </w:tc>
        <w:tc>
          <w:tcPr>
            <w:tcW w:w="638" w:type="pct"/>
            <w:vAlign w:val="center"/>
          </w:tcPr>
          <w:p w:rsidR="000C117A" w:rsidRPr="004B001F" w:rsidRDefault="000C117A" w:rsidP="00BE5B23">
            <w:pPr>
              <w:spacing w:line="360" w:lineRule="auto"/>
              <w:jc w:val="center"/>
              <w:rPr>
                <w:b/>
              </w:rPr>
            </w:pPr>
            <w:r w:rsidRPr="004B001F">
              <w:rPr>
                <w:b/>
              </w:rPr>
              <w:t>4.35</w:t>
            </w:r>
          </w:p>
        </w:tc>
      </w:tr>
      <w:tr w:rsidR="004B001F" w:rsidRPr="004B001F" w:rsidTr="00BE5B23">
        <w:tc>
          <w:tcPr>
            <w:tcW w:w="298" w:type="pct"/>
            <w:vMerge/>
          </w:tcPr>
          <w:p w:rsidR="000C117A" w:rsidRPr="004B001F" w:rsidRDefault="000C117A" w:rsidP="00616684">
            <w:pPr>
              <w:spacing w:line="360" w:lineRule="auto"/>
            </w:pPr>
          </w:p>
        </w:tc>
        <w:tc>
          <w:tcPr>
            <w:tcW w:w="968" w:type="pct"/>
            <w:vMerge/>
          </w:tcPr>
          <w:p w:rsidR="000C117A" w:rsidRPr="004B001F" w:rsidRDefault="000C117A" w:rsidP="00616684">
            <w:pPr>
              <w:spacing w:line="360" w:lineRule="auto"/>
            </w:pPr>
          </w:p>
        </w:tc>
        <w:tc>
          <w:tcPr>
            <w:tcW w:w="232" w:type="pct"/>
          </w:tcPr>
          <w:p w:rsidR="000C117A" w:rsidRPr="004B001F" w:rsidRDefault="000C117A" w:rsidP="00616684">
            <w:pPr>
              <w:spacing w:line="360" w:lineRule="auto"/>
            </w:pPr>
            <w:r w:rsidRPr="004B001F">
              <w:t>2</w:t>
            </w:r>
          </w:p>
        </w:tc>
        <w:tc>
          <w:tcPr>
            <w:tcW w:w="2351" w:type="pct"/>
          </w:tcPr>
          <w:p w:rsidR="000C117A" w:rsidRPr="004B001F" w:rsidRDefault="000C117A" w:rsidP="00616684">
            <w:pPr>
              <w:spacing w:line="360" w:lineRule="auto"/>
            </w:pPr>
            <w:r w:rsidRPr="004B001F">
              <w:t>Adjustment of Surveying Measurements</w:t>
            </w:r>
          </w:p>
        </w:tc>
        <w:tc>
          <w:tcPr>
            <w:tcW w:w="513" w:type="pct"/>
            <w:vAlign w:val="center"/>
          </w:tcPr>
          <w:p w:rsidR="000C117A" w:rsidRPr="004B001F" w:rsidRDefault="000C117A" w:rsidP="00BE5B23">
            <w:pPr>
              <w:spacing w:line="360" w:lineRule="auto"/>
              <w:jc w:val="center"/>
              <w:rPr>
                <w:b/>
              </w:rPr>
            </w:pPr>
            <w:r w:rsidRPr="004B001F">
              <w:rPr>
                <w:b/>
              </w:rPr>
              <w:t>5</w:t>
            </w:r>
          </w:p>
        </w:tc>
        <w:tc>
          <w:tcPr>
            <w:tcW w:w="638" w:type="pct"/>
            <w:vAlign w:val="center"/>
          </w:tcPr>
          <w:p w:rsidR="000C117A" w:rsidRPr="004B001F" w:rsidRDefault="000C117A" w:rsidP="00BE5B23">
            <w:pPr>
              <w:spacing w:line="360" w:lineRule="auto"/>
              <w:jc w:val="center"/>
              <w:rPr>
                <w:b/>
              </w:rPr>
            </w:pPr>
            <w:r w:rsidRPr="004B001F">
              <w:rPr>
                <w:b/>
              </w:rPr>
              <w:t>4.35</w:t>
            </w:r>
          </w:p>
        </w:tc>
      </w:tr>
      <w:tr w:rsidR="004B001F" w:rsidRPr="004B001F" w:rsidTr="00BE5B23">
        <w:tc>
          <w:tcPr>
            <w:tcW w:w="298" w:type="pct"/>
            <w:vMerge w:val="restart"/>
          </w:tcPr>
          <w:p w:rsidR="000C117A" w:rsidRPr="004B001F" w:rsidRDefault="000C117A" w:rsidP="00616684">
            <w:pPr>
              <w:spacing w:line="360" w:lineRule="auto"/>
            </w:pPr>
            <w:r w:rsidRPr="004B001F">
              <w:t>2</w:t>
            </w:r>
          </w:p>
        </w:tc>
        <w:tc>
          <w:tcPr>
            <w:tcW w:w="968" w:type="pct"/>
            <w:vMerge w:val="restart"/>
          </w:tcPr>
          <w:p w:rsidR="000C117A" w:rsidRPr="004B001F" w:rsidRDefault="000C117A" w:rsidP="00616684">
            <w:pPr>
              <w:spacing w:line="360" w:lineRule="auto"/>
            </w:pPr>
            <w:r w:rsidRPr="004B001F">
              <w:t xml:space="preserve">GIS and Cartography </w:t>
            </w:r>
          </w:p>
        </w:tc>
        <w:tc>
          <w:tcPr>
            <w:tcW w:w="232" w:type="pct"/>
          </w:tcPr>
          <w:p w:rsidR="000C117A" w:rsidRPr="004B001F" w:rsidRDefault="000C117A" w:rsidP="00616684">
            <w:pPr>
              <w:spacing w:line="360" w:lineRule="auto"/>
            </w:pPr>
            <w:r w:rsidRPr="004B001F">
              <w:t>3</w:t>
            </w:r>
          </w:p>
        </w:tc>
        <w:tc>
          <w:tcPr>
            <w:tcW w:w="2351" w:type="pct"/>
            <w:vAlign w:val="center"/>
          </w:tcPr>
          <w:p w:rsidR="000C117A" w:rsidRPr="004B001F" w:rsidRDefault="000C117A" w:rsidP="00616684">
            <w:pPr>
              <w:spacing w:line="360" w:lineRule="auto"/>
            </w:pPr>
            <w:r w:rsidRPr="004B001F">
              <w:t>Cartography (Introduction &amp; digital)</w:t>
            </w:r>
          </w:p>
        </w:tc>
        <w:tc>
          <w:tcPr>
            <w:tcW w:w="513" w:type="pct"/>
            <w:vAlign w:val="center"/>
          </w:tcPr>
          <w:p w:rsidR="000C117A" w:rsidRPr="004B001F" w:rsidRDefault="000C117A" w:rsidP="00BE5B23">
            <w:pPr>
              <w:spacing w:line="360" w:lineRule="auto"/>
              <w:jc w:val="center"/>
              <w:rPr>
                <w:b/>
              </w:rPr>
            </w:pPr>
            <w:r w:rsidRPr="004B001F">
              <w:rPr>
                <w:b/>
              </w:rPr>
              <w:t>10</w:t>
            </w:r>
          </w:p>
        </w:tc>
        <w:tc>
          <w:tcPr>
            <w:tcW w:w="638" w:type="pct"/>
            <w:vAlign w:val="center"/>
          </w:tcPr>
          <w:p w:rsidR="000C117A" w:rsidRPr="004B001F" w:rsidRDefault="000C117A" w:rsidP="00BE5B23">
            <w:pPr>
              <w:spacing w:line="360" w:lineRule="auto"/>
              <w:jc w:val="center"/>
              <w:rPr>
                <w:b/>
              </w:rPr>
            </w:pPr>
            <w:r w:rsidRPr="004B001F">
              <w:rPr>
                <w:b/>
              </w:rPr>
              <w:t>8.70</w:t>
            </w:r>
          </w:p>
        </w:tc>
      </w:tr>
      <w:tr w:rsidR="004B001F" w:rsidRPr="004B001F" w:rsidTr="00BE5B23">
        <w:tc>
          <w:tcPr>
            <w:tcW w:w="298" w:type="pct"/>
            <w:vMerge/>
          </w:tcPr>
          <w:p w:rsidR="000C117A" w:rsidRPr="004B001F" w:rsidRDefault="000C117A" w:rsidP="00616684">
            <w:pPr>
              <w:spacing w:line="360" w:lineRule="auto"/>
            </w:pPr>
          </w:p>
        </w:tc>
        <w:tc>
          <w:tcPr>
            <w:tcW w:w="968" w:type="pct"/>
            <w:vMerge/>
          </w:tcPr>
          <w:p w:rsidR="000C117A" w:rsidRPr="004B001F" w:rsidRDefault="000C117A" w:rsidP="00616684">
            <w:pPr>
              <w:spacing w:line="360" w:lineRule="auto"/>
            </w:pPr>
          </w:p>
        </w:tc>
        <w:tc>
          <w:tcPr>
            <w:tcW w:w="232" w:type="pct"/>
          </w:tcPr>
          <w:p w:rsidR="000C117A" w:rsidRPr="004B001F" w:rsidRDefault="000C117A" w:rsidP="00616684">
            <w:pPr>
              <w:spacing w:line="360" w:lineRule="auto"/>
            </w:pPr>
            <w:r w:rsidRPr="004B001F">
              <w:t>4</w:t>
            </w:r>
          </w:p>
        </w:tc>
        <w:tc>
          <w:tcPr>
            <w:tcW w:w="2351" w:type="pct"/>
            <w:vAlign w:val="center"/>
          </w:tcPr>
          <w:p w:rsidR="000C117A" w:rsidRPr="004B001F" w:rsidRDefault="000C117A" w:rsidP="00616684">
            <w:pPr>
              <w:spacing w:line="360" w:lineRule="auto"/>
            </w:pPr>
            <w:r w:rsidRPr="004B001F">
              <w:t xml:space="preserve">Topographic Surveying </w:t>
            </w:r>
          </w:p>
        </w:tc>
        <w:tc>
          <w:tcPr>
            <w:tcW w:w="513" w:type="pct"/>
            <w:vAlign w:val="center"/>
          </w:tcPr>
          <w:p w:rsidR="000C117A" w:rsidRPr="004B001F" w:rsidRDefault="000C117A" w:rsidP="00BE5B23">
            <w:pPr>
              <w:spacing w:line="360" w:lineRule="auto"/>
              <w:jc w:val="center"/>
              <w:rPr>
                <w:b/>
              </w:rPr>
            </w:pPr>
            <w:r w:rsidRPr="004B001F">
              <w:rPr>
                <w:b/>
              </w:rPr>
              <w:t>5</w:t>
            </w:r>
          </w:p>
        </w:tc>
        <w:tc>
          <w:tcPr>
            <w:tcW w:w="638" w:type="pct"/>
            <w:vAlign w:val="center"/>
          </w:tcPr>
          <w:p w:rsidR="000C117A" w:rsidRPr="004B001F" w:rsidRDefault="000C117A" w:rsidP="00BE5B23">
            <w:pPr>
              <w:spacing w:line="360" w:lineRule="auto"/>
              <w:jc w:val="center"/>
              <w:rPr>
                <w:b/>
              </w:rPr>
            </w:pPr>
            <w:r w:rsidRPr="004B001F">
              <w:rPr>
                <w:b/>
              </w:rPr>
              <w:t>4.35</w:t>
            </w:r>
          </w:p>
        </w:tc>
      </w:tr>
      <w:tr w:rsidR="004B001F" w:rsidRPr="004B001F" w:rsidTr="00BE5B23">
        <w:tc>
          <w:tcPr>
            <w:tcW w:w="298" w:type="pct"/>
            <w:vMerge/>
          </w:tcPr>
          <w:p w:rsidR="000C117A" w:rsidRPr="004B001F" w:rsidRDefault="000C117A" w:rsidP="00616684">
            <w:pPr>
              <w:spacing w:line="360" w:lineRule="auto"/>
            </w:pPr>
          </w:p>
        </w:tc>
        <w:tc>
          <w:tcPr>
            <w:tcW w:w="968" w:type="pct"/>
            <w:vMerge/>
          </w:tcPr>
          <w:p w:rsidR="000C117A" w:rsidRPr="004B001F" w:rsidRDefault="000C117A" w:rsidP="00616684">
            <w:pPr>
              <w:spacing w:line="360" w:lineRule="auto"/>
            </w:pPr>
          </w:p>
        </w:tc>
        <w:tc>
          <w:tcPr>
            <w:tcW w:w="232" w:type="pct"/>
          </w:tcPr>
          <w:p w:rsidR="000C117A" w:rsidRPr="004B001F" w:rsidRDefault="000C117A" w:rsidP="00616684">
            <w:pPr>
              <w:spacing w:line="360" w:lineRule="auto"/>
            </w:pPr>
            <w:r w:rsidRPr="004B001F">
              <w:t>5</w:t>
            </w:r>
          </w:p>
        </w:tc>
        <w:tc>
          <w:tcPr>
            <w:tcW w:w="2351" w:type="pct"/>
            <w:vAlign w:val="center"/>
          </w:tcPr>
          <w:p w:rsidR="000C117A" w:rsidRPr="004B001F" w:rsidRDefault="000C117A" w:rsidP="00616684">
            <w:pPr>
              <w:spacing w:line="360" w:lineRule="auto"/>
            </w:pPr>
            <w:r w:rsidRPr="004B001F">
              <w:t>GIS (I &amp; II)</w:t>
            </w:r>
          </w:p>
        </w:tc>
        <w:tc>
          <w:tcPr>
            <w:tcW w:w="513" w:type="pct"/>
            <w:vAlign w:val="center"/>
          </w:tcPr>
          <w:p w:rsidR="000C117A" w:rsidRPr="004B001F" w:rsidRDefault="000C117A" w:rsidP="00BE5B23">
            <w:pPr>
              <w:spacing w:line="360" w:lineRule="auto"/>
              <w:jc w:val="center"/>
              <w:rPr>
                <w:b/>
              </w:rPr>
            </w:pPr>
            <w:r w:rsidRPr="004B001F">
              <w:rPr>
                <w:b/>
              </w:rPr>
              <w:t>10</w:t>
            </w:r>
          </w:p>
        </w:tc>
        <w:tc>
          <w:tcPr>
            <w:tcW w:w="638" w:type="pct"/>
            <w:vAlign w:val="center"/>
          </w:tcPr>
          <w:p w:rsidR="000C117A" w:rsidRPr="004B001F" w:rsidRDefault="000C117A" w:rsidP="00BE5B23">
            <w:pPr>
              <w:spacing w:line="360" w:lineRule="auto"/>
              <w:jc w:val="center"/>
              <w:rPr>
                <w:b/>
              </w:rPr>
            </w:pPr>
            <w:r w:rsidRPr="004B001F">
              <w:rPr>
                <w:b/>
              </w:rPr>
              <w:t>8.70</w:t>
            </w:r>
          </w:p>
        </w:tc>
      </w:tr>
      <w:tr w:rsidR="004B001F" w:rsidRPr="004B001F" w:rsidTr="00BE5B23">
        <w:tc>
          <w:tcPr>
            <w:tcW w:w="298" w:type="pct"/>
            <w:vMerge/>
          </w:tcPr>
          <w:p w:rsidR="000C117A" w:rsidRPr="004B001F" w:rsidRDefault="000C117A" w:rsidP="00616684">
            <w:pPr>
              <w:spacing w:line="360" w:lineRule="auto"/>
            </w:pPr>
          </w:p>
        </w:tc>
        <w:tc>
          <w:tcPr>
            <w:tcW w:w="968" w:type="pct"/>
            <w:vMerge/>
          </w:tcPr>
          <w:p w:rsidR="000C117A" w:rsidRPr="004B001F" w:rsidRDefault="000C117A" w:rsidP="00616684">
            <w:pPr>
              <w:spacing w:line="360" w:lineRule="auto"/>
            </w:pPr>
          </w:p>
        </w:tc>
        <w:tc>
          <w:tcPr>
            <w:tcW w:w="232" w:type="pct"/>
          </w:tcPr>
          <w:p w:rsidR="000C117A" w:rsidRPr="004B001F" w:rsidRDefault="000C117A" w:rsidP="00616684">
            <w:pPr>
              <w:spacing w:line="360" w:lineRule="auto"/>
            </w:pPr>
            <w:r w:rsidRPr="004B001F">
              <w:t>6</w:t>
            </w:r>
          </w:p>
        </w:tc>
        <w:tc>
          <w:tcPr>
            <w:tcW w:w="2351" w:type="pct"/>
            <w:vAlign w:val="center"/>
          </w:tcPr>
          <w:p w:rsidR="000C117A" w:rsidRPr="004B001F" w:rsidRDefault="000C117A" w:rsidP="00616684">
            <w:pPr>
              <w:spacing w:line="360" w:lineRule="auto"/>
            </w:pPr>
            <w:r w:rsidRPr="004B001F">
              <w:t>Spatial Database Management System</w:t>
            </w:r>
          </w:p>
        </w:tc>
        <w:tc>
          <w:tcPr>
            <w:tcW w:w="513" w:type="pct"/>
            <w:vAlign w:val="center"/>
          </w:tcPr>
          <w:p w:rsidR="000C117A" w:rsidRPr="004B001F" w:rsidRDefault="000C117A" w:rsidP="00BE5B23">
            <w:pPr>
              <w:spacing w:line="360" w:lineRule="auto"/>
              <w:jc w:val="center"/>
              <w:rPr>
                <w:b/>
              </w:rPr>
            </w:pPr>
            <w:r w:rsidRPr="004B001F">
              <w:rPr>
                <w:b/>
              </w:rPr>
              <w:t>5</w:t>
            </w:r>
          </w:p>
        </w:tc>
        <w:tc>
          <w:tcPr>
            <w:tcW w:w="638" w:type="pct"/>
            <w:vAlign w:val="center"/>
          </w:tcPr>
          <w:p w:rsidR="000C117A" w:rsidRPr="004B001F" w:rsidRDefault="000C117A" w:rsidP="00BE5B23">
            <w:pPr>
              <w:spacing w:line="360" w:lineRule="auto"/>
              <w:jc w:val="center"/>
              <w:rPr>
                <w:b/>
              </w:rPr>
            </w:pPr>
            <w:r w:rsidRPr="004B001F">
              <w:rPr>
                <w:b/>
              </w:rPr>
              <w:t>4.35</w:t>
            </w:r>
          </w:p>
        </w:tc>
      </w:tr>
      <w:tr w:rsidR="004B001F" w:rsidRPr="004B001F" w:rsidTr="00BE5B23">
        <w:tc>
          <w:tcPr>
            <w:tcW w:w="298" w:type="pct"/>
            <w:vMerge w:val="restart"/>
          </w:tcPr>
          <w:p w:rsidR="000C117A" w:rsidRPr="004B001F" w:rsidRDefault="000C117A" w:rsidP="00616684">
            <w:pPr>
              <w:spacing w:line="360" w:lineRule="auto"/>
            </w:pPr>
            <w:r w:rsidRPr="004B001F">
              <w:t>3</w:t>
            </w:r>
          </w:p>
        </w:tc>
        <w:tc>
          <w:tcPr>
            <w:tcW w:w="968" w:type="pct"/>
            <w:vMerge w:val="restart"/>
          </w:tcPr>
          <w:p w:rsidR="000C117A" w:rsidRPr="004B001F" w:rsidRDefault="000C117A" w:rsidP="00616684">
            <w:pPr>
              <w:spacing w:line="360" w:lineRule="auto"/>
            </w:pPr>
            <w:r w:rsidRPr="004B001F">
              <w:t>Remote Sensing and Photogrammetry</w:t>
            </w:r>
          </w:p>
        </w:tc>
        <w:tc>
          <w:tcPr>
            <w:tcW w:w="232" w:type="pct"/>
          </w:tcPr>
          <w:p w:rsidR="000C117A" w:rsidRPr="004B001F" w:rsidRDefault="000C117A" w:rsidP="00616684">
            <w:pPr>
              <w:spacing w:line="360" w:lineRule="auto"/>
            </w:pPr>
            <w:r w:rsidRPr="004B001F">
              <w:t>7</w:t>
            </w:r>
          </w:p>
        </w:tc>
        <w:tc>
          <w:tcPr>
            <w:tcW w:w="2351" w:type="pct"/>
            <w:vAlign w:val="center"/>
          </w:tcPr>
          <w:p w:rsidR="000C117A" w:rsidRPr="004B001F" w:rsidRDefault="000C117A" w:rsidP="00616684">
            <w:pPr>
              <w:spacing w:line="360" w:lineRule="auto"/>
            </w:pPr>
            <w:r w:rsidRPr="004B001F">
              <w:t>Remote Sensing (introduction and DIA)</w:t>
            </w:r>
          </w:p>
        </w:tc>
        <w:tc>
          <w:tcPr>
            <w:tcW w:w="513" w:type="pct"/>
            <w:vAlign w:val="center"/>
          </w:tcPr>
          <w:p w:rsidR="000C117A" w:rsidRPr="004B001F" w:rsidRDefault="000C117A" w:rsidP="00BE5B23">
            <w:pPr>
              <w:spacing w:line="360" w:lineRule="auto"/>
              <w:jc w:val="center"/>
              <w:rPr>
                <w:b/>
              </w:rPr>
            </w:pPr>
            <w:r w:rsidRPr="004B001F">
              <w:rPr>
                <w:b/>
              </w:rPr>
              <w:t>10</w:t>
            </w:r>
          </w:p>
        </w:tc>
        <w:tc>
          <w:tcPr>
            <w:tcW w:w="638" w:type="pct"/>
            <w:vAlign w:val="center"/>
          </w:tcPr>
          <w:p w:rsidR="000C117A" w:rsidRPr="004B001F" w:rsidRDefault="000C117A" w:rsidP="00BE5B23">
            <w:pPr>
              <w:spacing w:line="360" w:lineRule="auto"/>
              <w:jc w:val="center"/>
              <w:rPr>
                <w:b/>
              </w:rPr>
            </w:pPr>
            <w:r w:rsidRPr="004B001F">
              <w:rPr>
                <w:b/>
              </w:rPr>
              <w:t>8.70</w:t>
            </w:r>
          </w:p>
        </w:tc>
      </w:tr>
      <w:tr w:rsidR="004B001F" w:rsidRPr="004B001F" w:rsidTr="0040401C">
        <w:tc>
          <w:tcPr>
            <w:tcW w:w="298" w:type="pct"/>
            <w:vMerge/>
          </w:tcPr>
          <w:p w:rsidR="000C117A" w:rsidRPr="004B001F" w:rsidRDefault="000C117A" w:rsidP="00616684">
            <w:pPr>
              <w:spacing w:line="360" w:lineRule="auto"/>
            </w:pPr>
          </w:p>
        </w:tc>
        <w:tc>
          <w:tcPr>
            <w:tcW w:w="968" w:type="pct"/>
            <w:vMerge/>
          </w:tcPr>
          <w:p w:rsidR="000C117A" w:rsidRPr="004B001F" w:rsidRDefault="000C117A" w:rsidP="00616684">
            <w:pPr>
              <w:spacing w:line="360" w:lineRule="auto"/>
            </w:pPr>
          </w:p>
        </w:tc>
        <w:tc>
          <w:tcPr>
            <w:tcW w:w="232" w:type="pct"/>
            <w:vAlign w:val="center"/>
          </w:tcPr>
          <w:p w:rsidR="000C117A" w:rsidRPr="004B001F" w:rsidRDefault="000C117A" w:rsidP="0040401C">
            <w:pPr>
              <w:spacing w:line="360" w:lineRule="auto"/>
              <w:jc w:val="center"/>
            </w:pPr>
            <w:r w:rsidRPr="004B001F">
              <w:t>8</w:t>
            </w:r>
          </w:p>
        </w:tc>
        <w:tc>
          <w:tcPr>
            <w:tcW w:w="2351" w:type="pct"/>
            <w:vAlign w:val="center"/>
          </w:tcPr>
          <w:p w:rsidR="000C117A" w:rsidRPr="004B001F" w:rsidRDefault="000C117A" w:rsidP="00616684">
            <w:pPr>
              <w:spacing w:line="360" w:lineRule="auto"/>
            </w:pPr>
            <w:r w:rsidRPr="004B001F">
              <w:t>Photogrammetry( Interpretative &amp; Analytical)</w:t>
            </w:r>
          </w:p>
        </w:tc>
        <w:tc>
          <w:tcPr>
            <w:tcW w:w="513" w:type="pct"/>
            <w:vAlign w:val="center"/>
          </w:tcPr>
          <w:p w:rsidR="000C117A" w:rsidRPr="004B001F" w:rsidRDefault="000C117A" w:rsidP="00BE5B23">
            <w:pPr>
              <w:spacing w:line="360" w:lineRule="auto"/>
              <w:jc w:val="center"/>
              <w:rPr>
                <w:b/>
              </w:rPr>
            </w:pPr>
            <w:r w:rsidRPr="004B001F">
              <w:rPr>
                <w:b/>
              </w:rPr>
              <w:t>10</w:t>
            </w:r>
          </w:p>
        </w:tc>
        <w:tc>
          <w:tcPr>
            <w:tcW w:w="638" w:type="pct"/>
            <w:vAlign w:val="center"/>
          </w:tcPr>
          <w:p w:rsidR="000C117A" w:rsidRPr="004B001F" w:rsidRDefault="000C117A" w:rsidP="00BE5B23">
            <w:pPr>
              <w:spacing w:line="360" w:lineRule="auto"/>
              <w:jc w:val="center"/>
              <w:rPr>
                <w:b/>
              </w:rPr>
            </w:pPr>
            <w:r w:rsidRPr="004B001F">
              <w:rPr>
                <w:b/>
              </w:rPr>
              <w:t>8.70</w:t>
            </w:r>
          </w:p>
        </w:tc>
      </w:tr>
      <w:tr w:rsidR="004B001F" w:rsidRPr="004B001F" w:rsidTr="0040401C">
        <w:tc>
          <w:tcPr>
            <w:tcW w:w="298" w:type="pct"/>
            <w:vMerge w:val="restart"/>
          </w:tcPr>
          <w:p w:rsidR="000C117A" w:rsidRPr="004B001F" w:rsidRDefault="000C117A" w:rsidP="00616684">
            <w:pPr>
              <w:spacing w:line="360" w:lineRule="auto"/>
            </w:pPr>
            <w:r w:rsidRPr="004B001F">
              <w:t>4</w:t>
            </w:r>
          </w:p>
        </w:tc>
        <w:tc>
          <w:tcPr>
            <w:tcW w:w="968" w:type="pct"/>
            <w:vMerge w:val="restart"/>
          </w:tcPr>
          <w:p w:rsidR="000C117A" w:rsidRPr="004B001F" w:rsidRDefault="000C117A" w:rsidP="00616684">
            <w:pPr>
              <w:spacing w:line="360" w:lineRule="auto"/>
            </w:pPr>
            <w:r w:rsidRPr="004B001F">
              <w:t>Geodesy</w:t>
            </w:r>
          </w:p>
        </w:tc>
        <w:tc>
          <w:tcPr>
            <w:tcW w:w="232" w:type="pct"/>
            <w:vAlign w:val="center"/>
          </w:tcPr>
          <w:p w:rsidR="000C117A" w:rsidRPr="004B001F" w:rsidRDefault="000C117A" w:rsidP="0040401C">
            <w:pPr>
              <w:spacing w:line="360" w:lineRule="auto"/>
              <w:jc w:val="center"/>
            </w:pPr>
            <w:r w:rsidRPr="004B001F">
              <w:t>9</w:t>
            </w:r>
          </w:p>
        </w:tc>
        <w:tc>
          <w:tcPr>
            <w:tcW w:w="2351" w:type="pct"/>
            <w:vAlign w:val="center"/>
          </w:tcPr>
          <w:p w:rsidR="000C117A" w:rsidRPr="004B001F" w:rsidRDefault="000C117A" w:rsidP="00616684">
            <w:pPr>
              <w:spacing w:line="360" w:lineRule="auto"/>
            </w:pPr>
            <w:r w:rsidRPr="004B001F">
              <w:t>Geodesy (Introduction, Advanced &amp; Control Surveying)</w:t>
            </w:r>
          </w:p>
        </w:tc>
        <w:tc>
          <w:tcPr>
            <w:tcW w:w="513" w:type="pct"/>
            <w:vAlign w:val="center"/>
          </w:tcPr>
          <w:p w:rsidR="000C117A" w:rsidRPr="004B001F" w:rsidRDefault="000C117A" w:rsidP="00BE5B23">
            <w:pPr>
              <w:spacing w:line="360" w:lineRule="auto"/>
              <w:jc w:val="center"/>
              <w:rPr>
                <w:b/>
              </w:rPr>
            </w:pPr>
            <w:r w:rsidRPr="004B001F">
              <w:rPr>
                <w:b/>
              </w:rPr>
              <w:t>15</w:t>
            </w:r>
          </w:p>
        </w:tc>
        <w:tc>
          <w:tcPr>
            <w:tcW w:w="638" w:type="pct"/>
            <w:vAlign w:val="center"/>
          </w:tcPr>
          <w:p w:rsidR="000C117A" w:rsidRPr="004B001F" w:rsidRDefault="000C117A" w:rsidP="00BE5B23">
            <w:pPr>
              <w:spacing w:line="360" w:lineRule="auto"/>
              <w:jc w:val="center"/>
              <w:rPr>
                <w:b/>
              </w:rPr>
            </w:pPr>
            <w:r w:rsidRPr="004B001F">
              <w:rPr>
                <w:b/>
              </w:rPr>
              <w:t>13.04</w:t>
            </w:r>
          </w:p>
        </w:tc>
      </w:tr>
      <w:tr w:rsidR="004B001F" w:rsidRPr="004B001F" w:rsidTr="00BE5B23">
        <w:trPr>
          <w:trHeight w:val="197"/>
        </w:trPr>
        <w:tc>
          <w:tcPr>
            <w:tcW w:w="298" w:type="pct"/>
            <w:vMerge/>
          </w:tcPr>
          <w:p w:rsidR="000C117A" w:rsidRPr="004B001F" w:rsidRDefault="000C117A" w:rsidP="00616684">
            <w:pPr>
              <w:spacing w:line="360" w:lineRule="auto"/>
            </w:pPr>
          </w:p>
        </w:tc>
        <w:tc>
          <w:tcPr>
            <w:tcW w:w="968" w:type="pct"/>
            <w:vMerge/>
          </w:tcPr>
          <w:p w:rsidR="000C117A" w:rsidRPr="004B001F" w:rsidRDefault="000C117A" w:rsidP="00616684">
            <w:pPr>
              <w:spacing w:line="360" w:lineRule="auto"/>
            </w:pPr>
          </w:p>
        </w:tc>
        <w:tc>
          <w:tcPr>
            <w:tcW w:w="232" w:type="pct"/>
          </w:tcPr>
          <w:p w:rsidR="000C117A" w:rsidRPr="004B001F" w:rsidRDefault="000C117A" w:rsidP="00616684">
            <w:pPr>
              <w:spacing w:line="360" w:lineRule="auto"/>
            </w:pPr>
            <w:r w:rsidRPr="004B001F">
              <w:t>10</w:t>
            </w:r>
          </w:p>
        </w:tc>
        <w:tc>
          <w:tcPr>
            <w:tcW w:w="2351" w:type="pct"/>
            <w:vAlign w:val="center"/>
          </w:tcPr>
          <w:p w:rsidR="000C117A" w:rsidRPr="004B001F" w:rsidRDefault="000C117A" w:rsidP="00616684">
            <w:pPr>
              <w:spacing w:line="360" w:lineRule="auto"/>
            </w:pPr>
            <w:r w:rsidRPr="004B001F">
              <w:t>Global Positioning System (GPS)</w:t>
            </w:r>
          </w:p>
        </w:tc>
        <w:tc>
          <w:tcPr>
            <w:tcW w:w="513" w:type="pct"/>
            <w:vAlign w:val="center"/>
          </w:tcPr>
          <w:p w:rsidR="000C117A" w:rsidRPr="004B001F" w:rsidRDefault="000C117A" w:rsidP="00BE5B23">
            <w:pPr>
              <w:spacing w:line="360" w:lineRule="auto"/>
              <w:jc w:val="center"/>
              <w:rPr>
                <w:b/>
              </w:rPr>
            </w:pPr>
            <w:r w:rsidRPr="004B001F">
              <w:rPr>
                <w:b/>
              </w:rPr>
              <w:t>5</w:t>
            </w:r>
          </w:p>
        </w:tc>
        <w:tc>
          <w:tcPr>
            <w:tcW w:w="638" w:type="pct"/>
            <w:vAlign w:val="center"/>
          </w:tcPr>
          <w:p w:rsidR="000C117A" w:rsidRPr="004B001F" w:rsidRDefault="000C117A" w:rsidP="00BE5B23">
            <w:pPr>
              <w:spacing w:line="360" w:lineRule="auto"/>
              <w:jc w:val="center"/>
              <w:rPr>
                <w:b/>
              </w:rPr>
            </w:pPr>
            <w:r w:rsidRPr="004B001F">
              <w:rPr>
                <w:b/>
              </w:rPr>
              <w:t>4.35</w:t>
            </w:r>
          </w:p>
        </w:tc>
      </w:tr>
      <w:tr w:rsidR="004B001F" w:rsidRPr="004B001F" w:rsidTr="00BE5B23">
        <w:tc>
          <w:tcPr>
            <w:tcW w:w="298" w:type="pct"/>
            <w:vMerge w:val="restart"/>
          </w:tcPr>
          <w:p w:rsidR="000C117A" w:rsidRPr="004B001F" w:rsidRDefault="000C117A" w:rsidP="00616684">
            <w:pPr>
              <w:spacing w:line="360" w:lineRule="auto"/>
            </w:pPr>
            <w:r w:rsidRPr="004B001F">
              <w:t>5</w:t>
            </w:r>
          </w:p>
        </w:tc>
        <w:tc>
          <w:tcPr>
            <w:tcW w:w="968" w:type="pct"/>
            <w:vMerge w:val="restart"/>
          </w:tcPr>
          <w:p w:rsidR="000C117A" w:rsidRPr="004B001F" w:rsidRDefault="000C117A" w:rsidP="00616684">
            <w:pPr>
              <w:spacing w:line="360" w:lineRule="auto"/>
            </w:pPr>
            <w:r w:rsidRPr="004B001F">
              <w:t>Cadastral and Land Administration</w:t>
            </w:r>
          </w:p>
        </w:tc>
        <w:tc>
          <w:tcPr>
            <w:tcW w:w="232" w:type="pct"/>
          </w:tcPr>
          <w:p w:rsidR="000C117A" w:rsidRPr="004B001F" w:rsidRDefault="000C117A" w:rsidP="00616684">
            <w:pPr>
              <w:spacing w:line="360" w:lineRule="auto"/>
            </w:pPr>
            <w:r w:rsidRPr="004B001F">
              <w:t>11</w:t>
            </w:r>
          </w:p>
        </w:tc>
        <w:tc>
          <w:tcPr>
            <w:tcW w:w="2351" w:type="pct"/>
            <w:vAlign w:val="center"/>
          </w:tcPr>
          <w:p w:rsidR="000C117A" w:rsidRPr="004B001F" w:rsidRDefault="000C117A" w:rsidP="00616684">
            <w:pPr>
              <w:spacing w:line="360" w:lineRule="auto"/>
            </w:pPr>
            <w:r w:rsidRPr="004B001F">
              <w:t>Cadastral Surveying</w:t>
            </w:r>
          </w:p>
        </w:tc>
        <w:tc>
          <w:tcPr>
            <w:tcW w:w="513" w:type="pct"/>
            <w:vAlign w:val="center"/>
          </w:tcPr>
          <w:p w:rsidR="000C117A" w:rsidRPr="004B001F" w:rsidRDefault="000C117A" w:rsidP="00BE5B23">
            <w:pPr>
              <w:spacing w:line="360" w:lineRule="auto"/>
              <w:jc w:val="center"/>
              <w:rPr>
                <w:b/>
              </w:rPr>
            </w:pPr>
            <w:r w:rsidRPr="004B001F">
              <w:rPr>
                <w:b/>
              </w:rPr>
              <w:t>5</w:t>
            </w:r>
          </w:p>
        </w:tc>
        <w:tc>
          <w:tcPr>
            <w:tcW w:w="638" w:type="pct"/>
            <w:vAlign w:val="center"/>
          </w:tcPr>
          <w:p w:rsidR="000C117A" w:rsidRPr="004B001F" w:rsidRDefault="000C117A" w:rsidP="00BE5B23">
            <w:pPr>
              <w:spacing w:line="360" w:lineRule="auto"/>
              <w:jc w:val="center"/>
              <w:rPr>
                <w:b/>
              </w:rPr>
            </w:pPr>
            <w:r w:rsidRPr="004B001F">
              <w:rPr>
                <w:b/>
              </w:rPr>
              <w:t>4.35</w:t>
            </w:r>
          </w:p>
        </w:tc>
      </w:tr>
      <w:tr w:rsidR="004B001F" w:rsidRPr="004B001F" w:rsidTr="0040401C">
        <w:tc>
          <w:tcPr>
            <w:tcW w:w="298" w:type="pct"/>
            <w:vMerge/>
          </w:tcPr>
          <w:p w:rsidR="000C117A" w:rsidRPr="004B001F" w:rsidRDefault="000C117A" w:rsidP="00616684">
            <w:pPr>
              <w:spacing w:line="360" w:lineRule="auto"/>
            </w:pPr>
          </w:p>
        </w:tc>
        <w:tc>
          <w:tcPr>
            <w:tcW w:w="968" w:type="pct"/>
            <w:vMerge/>
          </w:tcPr>
          <w:p w:rsidR="000C117A" w:rsidRPr="004B001F" w:rsidRDefault="000C117A" w:rsidP="00616684">
            <w:pPr>
              <w:spacing w:line="360" w:lineRule="auto"/>
            </w:pPr>
          </w:p>
        </w:tc>
        <w:tc>
          <w:tcPr>
            <w:tcW w:w="232" w:type="pct"/>
            <w:vAlign w:val="center"/>
          </w:tcPr>
          <w:p w:rsidR="000C117A" w:rsidRPr="004B001F" w:rsidRDefault="000C117A" w:rsidP="0040401C">
            <w:pPr>
              <w:spacing w:line="360" w:lineRule="auto"/>
              <w:jc w:val="center"/>
            </w:pPr>
            <w:r w:rsidRPr="004B001F">
              <w:t>12</w:t>
            </w:r>
          </w:p>
        </w:tc>
        <w:tc>
          <w:tcPr>
            <w:tcW w:w="2351" w:type="pct"/>
            <w:vAlign w:val="center"/>
          </w:tcPr>
          <w:p w:rsidR="000C117A" w:rsidRPr="004B001F" w:rsidRDefault="000C117A" w:rsidP="00616684">
            <w:pPr>
              <w:spacing w:line="360" w:lineRule="auto"/>
            </w:pPr>
            <w:r w:rsidRPr="004B001F">
              <w:t>Land Administration</w:t>
            </w:r>
          </w:p>
        </w:tc>
        <w:tc>
          <w:tcPr>
            <w:tcW w:w="513" w:type="pct"/>
            <w:vAlign w:val="center"/>
          </w:tcPr>
          <w:p w:rsidR="000C117A" w:rsidRPr="004B001F" w:rsidRDefault="000C117A" w:rsidP="00BE5B23">
            <w:pPr>
              <w:spacing w:line="360" w:lineRule="auto"/>
              <w:jc w:val="center"/>
              <w:rPr>
                <w:b/>
              </w:rPr>
            </w:pPr>
            <w:r w:rsidRPr="004B001F">
              <w:rPr>
                <w:b/>
              </w:rPr>
              <w:t>5</w:t>
            </w:r>
          </w:p>
        </w:tc>
        <w:tc>
          <w:tcPr>
            <w:tcW w:w="638" w:type="pct"/>
            <w:vAlign w:val="center"/>
          </w:tcPr>
          <w:p w:rsidR="000C117A" w:rsidRPr="004B001F" w:rsidRDefault="000C117A" w:rsidP="00BE5B23">
            <w:pPr>
              <w:spacing w:line="360" w:lineRule="auto"/>
              <w:jc w:val="center"/>
              <w:rPr>
                <w:b/>
              </w:rPr>
            </w:pPr>
            <w:r w:rsidRPr="004B001F">
              <w:rPr>
                <w:b/>
              </w:rPr>
              <w:t>4.35</w:t>
            </w:r>
          </w:p>
        </w:tc>
      </w:tr>
      <w:tr w:rsidR="004B001F" w:rsidRPr="004B001F" w:rsidTr="00BE5B23">
        <w:tc>
          <w:tcPr>
            <w:tcW w:w="298" w:type="pct"/>
            <w:vMerge w:val="restart"/>
          </w:tcPr>
          <w:p w:rsidR="000C117A" w:rsidRPr="004B001F" w:rsidRDefault="000C117A" w:rsidP="00616684">
            <w:pPr>
              <w:spacing w:line="360" w:lineRule="auto"/>
            </w:pPr>
            <w:r w:rsidRPr="004B001F">
              <w:t>6</w:t>
            </w:r>
          </w:p>
        </w:tc>
        <w:tc>
          <w:tcPr>
            <w:tcW w:w="968" w:type="pct"/>
            <w:vMerge w:val="restart"/>
          </w:tcPr>
          <w:p w:rsidR="000C117A" w:rsidRPr="004B001F" w:rsidRDefault="000C117A" w:rsidP="00616684">
            <w:pPr>
              <w:spacing w:line="360" w:lineRule="auto"/>
            </w:pPr>
            <w:r w:rsidRPr="004B001F">
              <w:t xml:space="preserve">Transportation and Highway Engineering </w:t>
            </w:r>
          </w:p>
        </w:tc>
        <w:tc>
          <w:tcPr>
            <w:tcW w:w="232" w:type="pct"/>
          </w:tcPr>
          <w:p w:rsidR="000C117A" w:rsidRPr="004B001F" w:rsidRDefault="000C117A" w:rsidP="00616684">
            <w:pPr>
              <w:spacing w:line="360" w:lineRule="auto"/>
            </w:pPr>
            <w:r w:rsidRPr="004B001F">
              <w:t>13</w:t>
            </w:r>
          </w:p>
        </w:tc>
        <w:tc>
          <w:tcPr>
            <w:tcW w:w="2351" w:type="pct"/>
          </w:tcPr>
          <w:p w:rsidR="000C117A" w:rsidRPr="004B001F" w:rsidRDefault="000C117A" w:rsidP="00616684">
            <w:pPr>
              <w:spacing w:line="360" w:lineRule="auto"/>
            </w:pPr>
            <w:r w:rsidRPr="004B001F">
              <w:t>Transportation Engineering</w:t>
            </w:r>
          </w:p>
        </w:tc>
        <w:tc>
          <w:tcPr>
            <w:tcW w:w="513" w:type="pct"/>
            <w:vAlign w:val="center"/>
          </w:tcPr>
          <w:p w:rsidR="000C117A" w:rsidRPr="004B001F" w:rsidRDefault="000C117A" w:rsidP="00BE5B23">
            <w:pPr>
              <w:spacing w:line="360" w:lineRule="auto"/>
              <w:jc w:val="center"/>
              <w:rPr>
                <w:b/>
              </w:rPr>
            </w:pPr>
            <w:r w:rsidRPr="004B001F">
              <w:rPr>
                <w:b/>
              </w:rPr>
              <w:t>5</w:t>
            </w:r>
          </w:p>
        </w:tc>
        <w:tc>
          <w:tcPr>
            <w:tcW w:w="638" w:type="pct"/>
            <w:vAlign w:val="center"/>
          </w:tcPr>
          <w:p w:rsidR="000C117A" w:rsidRPr="004B001F" w:rsidRDefault="000C117A" w:rsidP="00BE5B23">
            <w:pPr>
              <w:spacing w:line="360" w:lineRule="auto"/>
              <w:jc w:val="center"/>
              <w:rPr>
                <w:b/>
              </w:rPr>
            </w:pPr>
            <w:r w:rsidRPr="004B001F">
              <w:rPr>
                <w:b/>
              </w:rPr>
              <w:t>4.35</w:t>
            </w:r>
          </w:p>
        </w:tc>
      </w:tr>
      <w:tr w:rsidR="004B001F" w:rsidRPr="004B001F" w:rsidTr="00BE5B23">
        <w:tc>
          <w:tcPr>
            <w:tcW w:w="298" w:type="pct"/>
            <w:vMerge/>
          </w:tcPr>
          <w:p w:rsidR="000C117A" w:rsidRPr="004B001F" w:rsidRDefault="000C117A" w:rsidP="00616684">
            <w:pPr>
              <w:spacing w:line="360" w:lineRule="auto"/>
            </w:pPr>
          </w:p>
        </w:tc>
        <w:tc>
          <w:tcPr>
            <w:tcW w:w="968" w:type="pct"/>
            <w:vMerge/>
          </w:tcPr>
          <w:p w:rsidR="000C117A" w:rsidRPr="004B001F" w:rsidRDefault="000C117A" w:rsidP="00616684">
            <w:pPr>
              <w:spacing w:line="360" w:lineRule="auto"/>
            </w:pPr>
          </w:p>
        </w:tc>
        <w:tc>
          <w:tcPr>
            <w:tcW w:w="232" w:type="pct"/>
          </w:tcPr>
          <w:p w:rsidR="000C117A" w:rsidRPr="004B001F" w:rsidRDefault="000C117A" w:rsidP="00616684">
            <w:pPr>
              <w:spacing w:line="360" w:lineRule="auto"/>
            </w:pPr>
            <w:r w:rsidRPr="004B001F">
              <w:t>14</w:t>
            </w:r>
          </w:p>
        </w:tc>
        <w:tc>
          <w:tcPr>
            <w:tcW w:w="2351" w:type="pct"/>
          </w:tcPr>
          <w:p w:rsidR="000C117A" w:rsidRPr="004B001F" w:rsidRDefault="000C117A" w:rsidP="00616684">
            <w:pPr>
              <w:spacing w:line="360" w:lineRule="auto"/>
            </w:pPr>
            <w:r w:rsidRPr="004B001F">
              <w:t>Route Surveying</w:t>
            </w:r>
          </w:p>
        </w:tc>
        <w:tc>
          <w:tcPr>
            <w:tcW w:w="513" w:type="pct"/>
            <w:vAlign w:val="center"/>
          </w:tcPr>
          <w:p w:rsidR="000C117A" w:rsidRPr="004B001F" w:rsidRDefault="000C117A" w:rsidP="00BE5B23">
            <w:pPr>
              <w:spacing w:line="360" w:lineRule="auto"/>
              <w:jc w:val="center"/>
              <w:rPr>
                <w:b/>
              </w:rPr>
            </w:pPr>
            <w:r w:rsidRPr="004B001F">
              <w:rPr>
                <w:b/>
              </w:rPr>
              <w:t>5</w:t>
            </w:r>
          </w:p>
        </w:tc>
        <w:tc>
          <w:tcPr>
            <w:tcW w:w="638" w:type="pct"/>
            <w:vAlign w:val="center"/>
          </w:tcPr>
          <w:p w:rsidR="000C117A" w:rsidRPr="004B001F" w:rsidRDefault="000C117A" w:rsidP="00BE5B23">
            <w:pPr>
              <w:spacing w:line="360" w:lineRule="auto"/>
              <w:jc w:val="center"/>
              <w:rPr>
                <w:b/>
              </w:rPr>
            </w:pPr>
            <w:r w:rsidRPr="004B001F">
              <w:rPr>
                <w:b/>
              </w:rPr>
              <w:t>4.35</w:t>
            </w:r>
          </w:p>
        </w:tc>
      </w:tr>
      <w:tr w:rsidR="004B001F" w:rsidRPr="004B001F" w:rsidTr="00BE5B23">
        <w:tc>
          <w:tcPr>
            <w:tcW w:w="298" w:type="pct"/>
            <w:vMerge/>
          </w:tcPr>
          <w:p w:rsidR="000C117A" w:rsidRPr="004B001F" w:rsidRDefault="000C117A" w:rsidP="00616684">
            <w:pPr>
              <w:spacing w:line="360" w:lineRule="auto"/>
            </w:pPr>
          </w:p>
        </w:tc>
        <w:tc>
          <w:tcPr>
            <w:tcW w:w="968" w:type="pct"/>
            <w:vMerge/>
          </w:tcPr>
          <w:p w:rsidR="000C117A" w:rsidRPr="004B001F" w:rsidRDefault="000C117A" w:rsidP="00616684">
            <w:pPr>
              <w:spacing w:line="360" w:lineRule="auto"/>
            </w:pPr>
          </w:p>
        </w:tc>
        <w:tc>
          <w:tcPr>
            <w:tcW w:w="232" w:type="pct"/>
          </w:tcPr>
          <w:p w:rsidR="000C117A" w:rsidRPr="004B001F" w:rsidRDefault="000C117A" w:rsidP="00616684">
            <w:pPr>
              <w:spacing w:line="360" w:lineRule="auto"/>
            </w:pPr>
            <w:r w:rsidRPr="004B001F">
              <w:t>15</w:t>
            </w:r>
          </w:p>
        </w:tc>
        <w:tc>
          <w:tcPr>
            <w:tcW w:w="2351" w:type="pct"/>
          </w:tcPr>
          <w:p w:rsidR="000C117A" w:rsidRPr="004B001F" w:rsidRDefault="000C117A" w:rsidP="00616684">
            <w:pPr>
              <w:spacing w:line="360" w:lineRule="auto"/>
            </w:pPr>
            <w:r w:rsidRPr="004B001F">
              <w:t>Highway Engineering- (I, II &amp; III)</w:t>
            </w:r>
          </w:p>
        </w:tc>
        <w:tc>
          <w:tcPr>
            <w:tcW w:w="513" w:type="pct"/>
            <w:vAlign w:val="center"/>
          </w:tcPr>
          <w:p w:rsidR="000C117A" w:rsidRPr="004B001F" w:rsidRDefault="000C117A" w:rsidP="00BE5B23">
            <w:pPr>
              <w:spacing w:line="360" w:lineRule="auto"/>
              <w:jc w:val="center"/>
              <w:rPr>
                <w:b/>
              </w:rPr>
            </w:pPr>
            <w:r w:rsidRPr="004B001F">
              <w:rPr>
                <w:b/>
              </w:rPr>
              <w:t>15</w:t>
            </w:r>
          </w:p>
        </w:tc>
        <w:tc>
          <w:tcPr>
            <w:tcW w:w="638" w:type="pct"/>
            <w:vAlign w:val="center"/>
          </w:tcPr>
          <w:p w:rsidR="000C117A" w:rsidRPr="004B001F" w:rsidRDefault="000C117A" w:rsidP="00BE5B23">
            <w:pPr>
              <w:spacing w:line="360" w:lineRule="auto"/>
              <w:jc w:val="center"/>
              <w:rPr>
                <w:b/>
              </w:rPr>
            </w:pPr>
            <w:r w:rsidRPr="004B001F">
              <w:rPr>
                <w:b/>
              </w:rPr>
              <w:t>13.04</w:t>
            </w:r>
          </w:p>
        </w:tc>
      </w:tr>
      <w:tr w:rsidR="004B001F" w:rsidRPr="004B001F" w:rsidTr="00BE5B23">
        <w:tc>
          <w:tcPr>
            <w:tcW w:w="3849" w:type="pct"/>
            <w:gridSpan w:val="4"/>
          </w:tcPr>
          <w:p w:rsidR="000C117A" w:rsidRPr="004B001F" w:rsidRDefault="000C117A" w:rsidP="000C117A">
            <w:pPr>
              <w:spacing w:line="360" w:lineRule="auto"/>
              <w:jc w:val="right"/>
              <w:rPr>
                <w:b/>
              </w:rPr>
            </w:pPr>
            <w:r w:rsidRPr="004B001F">
              <w:rPr>
                <w:b/>
              </w:rPr>
              <w:t>Total</w:t>
            </w:r>
          </w:p>
        </w:tc>
        <w:tc>
          <w:tcPr>
            <w:tcW w:w="513" w:type="pct"/>
            <w:vAlign w:val="center"/>
          </w:tcPr>
          <w:p w:rsidR="000C117A" w:rsidRPr="004B001F" w:rsidRDefault="000C117A" w:rsidP="00BE5B23">
            <w:pPr>
              <w:spacing w:line="360" w:lineRule="auto"/>
              <w:jc w:val="center"/>
              <w:rPr>
                <w:b/>
              </w:rPr>
            </w:pPr>
            <w:r w:rsidRPr="004B001F">
              <w:rPr>
                <w:b/>
              </w:rPr>
              <w:t>115</w:t>
            </w:r>
          </w:p>
        </w:tc>
        <w:tc>
          <w:tcPr>
            <w:tcW w:w="638" w:type="pct"/>
            <w:vAlign w:val="center"/>
          </w:tcPr>
          <w:p w:rsidR="000C117A" w:rsidRPr="004B001F" w:rsidRDefault="000C117A" w:rsidP="00BE5B23">
            <w:pPr>
              <w:spacing w:line="360" w:lineRule="auto"/>
              <w:jc w:val="center"/>
              <w:rPr>
                <w:b/>
              </w:rPr>
            </w:pPr>
            <w:r w:rsidRPr="004B001F">
              <w:rPr>
                <w:b/>
              </w:rPr>
              <w:t>100.00</w:t>
            </w:r>
          </w:p>
        </w:tc>
      </w:tr>
    </w:tbl>
    <w:p w:rsidR="00740000" w:rsidRPr="004B001F" w:rsidRDefault="00740000"/>
    <w:p w:rsidR="00775691" w:rsidRPr="004B001F" w:rsidRDefault="00775691">
      <w:r w:rsidRPr="004B001F">
        <w:br w:type="page"/>
      </w:r>
    </w:p>
    <w:p w:rsidR="00621E13" w:rsidRPr="004B001F" w:rsidRDefault="00A5410F" w:rsidP="000620CF">
      <w:pPr>
        <w:pStyle w:val="Heading1"/>
        <w:numPr>
          <w:ilvl w:val="0"/>
          <w:numId w:val="6"/>
        </w:numPr>
        <w:spacing w:after="240"/>
        <w:rPr>
          <w:rFonts w:ascii="Times New Roman" w:hAnsi="Times New Roman" w:cs="Times New Roman"/>
          <w:b/>
          <w:color w:val="auto"/>
        </w:rPr>
      </w:pPr>
      <w:bookmarkStart w:id="6" w:name="_Toc109049833"/>
      <w:r w:rsidRPr="004B001F">
        <w:rPr>
          <w:rFonts w:ascii="Times New Roman" w:hAnsi="Times New Roman" w:cs="Times New Roman"/>
          <w:b/>
          <w:color w:val="auto"/>
        </w:rPr>
        <w:lastRenderedPageBreak/>
        <w:t>Conclusion</w:t>
      </w:r>
      <w:bookmarkEnd w:id="6"/>
      <w:r w:rsidRPr="004B001F">
        <w:rPr>
          <w:rFonts w:ascii="Times New Roman" w:hAnsi="Times New Roman" w:cs="Times New Roman"/>
          <w:b/>
          <w:color w:val="auto"/>
        </w:rPr>
        <w:t xml:space="preserve"> </w:t>
      </w:r>
    </w:p>
    <w:p w:rsidR="00187F5F" w:rsidRPr="004B001F" w:rsidRDefault="00621E13" w:rsidP="00187F5F">
      <w:pPr>
        <w:spacing w:line="360" w:lineRule="auto"/>
        <w:jc w:val="both"/>
      </w:pPr>
      <w:r w:rsidRPr="004B001F">
        <w:t>The proposed exit exam for 2015 academic year graduates</w:t>
      </w:r>
      <w:r w:rsidR="007F2B19" w:rsidRPr="004B001F">
        <w:t xml:space="preserve"> of first degree</w:t>
      </w:r>
      <w:r w:rsidRPr="004B001F">
        <w:t xml:space="preserve"> </w:t>
      </w:r>
      <w:r w:rsidR="007F2B19" w:rsidRPr="004B001F">
        <w:t>consists of 15 courses or main area of the modules. Th</w:t>
      </w:r>
      <w:r w:rsidR="00DC1204" w:rsidRPr="004B001F">
        <w:t xml:space="preserve">is exit exam is </w:t>
      </w:r>
      <w:r w:rsidR="007D39BF" w:rsidRPr="004B001F">
        <w:t>considered as the main</w:t>
      </w:r>
      <w:r w:rsidR="00187F5F" w:rsidRPr="004B001F">
        <w:t xml:space="preserve"> input for educational quality assurance, </w:t>
      </w:r>
      <w:r w:rsidR="00DC1204" w:rsidRPr="004B001F">
        <w:t xml:space="preserve">to </w:t>
      </w:r>
      <w:r w:rsidR="00187F5F" w:rsidRPr="004B001F">
        <w:t xml:space="preserve">meet graduate profile, to assess students’ educational achievements, improves learning outcomes set on the curriculum and used as source of information for decision makers. </w:t>
      </w:r>
    </w:p>
    <w:p w:rsidR="009673F1" w:rsidRPr="004B001F" w:rsidRDefault="009673F1" w:rsidP="00187F5F">
      <w:pPr>
        <w:spacing w:line="360" w:lineRule="auto"/>
        <w:jc w:val="both"/>
      </w:pPr>
      <w:r w:rsidRPr="004B001F">
        <w:t xml:space="preserve">The </w:t>
      </w:r>
      <w:r w:rsidR="007B28F9" w:rsidRPr="004B001F">
        <w:t>under</w:t>
      </w:r>
      <w:r w:rsidRPr="004B001F">
        <w:t>graduates of Surveying Engineering generally took major course, supportive courses and common courses. However, the main focus of the graduates should be on the major courses to be competent for the exit exam. Moreover, at the end of each course and also the program each student must fulfill the outcomes of the graduate profile listed on the curriculum.</w:t>
      </w:r>
    </w:p>
    <w:p w:rsidR="00A5410F" w:rsidRPr="004B001F" w:rsidRDefault="00187F5F" w:rsidP="00187F5F">
      <w:pPr>
        <w:spacing w:line="360" w:lineRule="auto"/>
        <w:jc w:val="both"/>
      </w:pPr>
      <w:r w:rsidRPr="004B001F">
        <w:t xml:space="preserve">The course domain included for exit exam is mainly focus on the major courses from the curriculum and categorized in six course themes. These course themes are Fundamentals of Surveying, GIS &amp; cartography, </w:t>
      </w:r>
      <w:r w:rsidR="00FC79CC" w:rsidRPr="004B001F">
        <w:t>remote</w:t>
      </w:r>
      <w:r w:rsidRPr="004B001F">
        <w:t xml:space="preserve"> sensing &amp; photogrammetry, geodesy, cadastral &amp; land administration, and transportation &amp; highway engineering. </w:t>
      </w:r>
    </w:p>
    <w:p w:rsidR="00801BFF" w:rsidRPr="004B001F" w:rsidRDefault="00616684" w:rsidP="00616684">
      <w:pPr>
        <w:pStyle w:val="NoSpacing"/>
        <w:spacing w:line="360" w:lineRule="auto"/>
        <w:jc w:val="both"/>
      </w:pPr>
      <w:r w:rsidRPr="004B001F">
        <w:t>This document is a draft document for competency selection and identifying courses for exit examination to held in 2015 E.C. and any comment will be accepted related to the competency</w:t>
      </w:r>
    </w:p>
    <w:sectPr w:rsidR="00801BFF" w:rsidRPr="004B001F" w:rsidSect="00D03CC0">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D03" w:rsidRDefault="00832D03" w:rsidP="00DD0EB2">
      <w:pPr>
        <w:spacing w:after="0" w:line="240" w:lineRule="auto"/>
      </w:pPr>
      <w:r>
        <w:separator/>
      </w:r>
    </w:p>
  </w:endnote>
  <w:endnote w:type="continuationSeparator" w:id="0">
    <w:p w:rsidR="00832D03" w:rsidRDefault="00832D03" w:rsidP="00DD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289954"/>
      <w:docPartObj>
        <w:docPartGallery w:val="Page Numbers (Bottom of Page)"/>
        <w:docPartUnique/>
      </w:docPartObj>
    </w:sdtPr>
    <w:sdtEndPr>
      <w:rPr>
        <w:noProof/>
      </w:rPr>
    </w:sdtEndPr>
    <w:sdtContent>
      <w:p w:rsidR="0035679A" w:rsidRDefault="00E45B85">
        <w:pPr>
          <w:pStyle w:val="Footer"/>
          <w:jc w:val="right"/>
        </w:pPr>
        <w:r>
          <w:rPr>
            <w:noProof/>
          </w:rPr>
          <mc:AlternateContent>
            <mc:Choice Requires="wps">
              <w:drawing>
                <wp:anchor distT="0" distB="0" distL="114300" distR="114300" simplePos="0" relativeHeight="251659264" behindDoc="0" locked="0" layoutInCell="1" allowOverlap="1" wp14:anchorId="4B02FB37" wp14:editId="4C6C3BA8">
                  <wp:simplePos x="0" y="0"/>
                  <wp:positionH relativeFrom="page">
                    <wp:align>right</wp:align>
                  </wp:positionH>
                  <wp:positionV relativeFrom="paragraph">
                    <wp:posOffset>-23495</wp:posOffset>
                  </wp:positionV>
                  <wp:extent cx="7955280" cy="0"/>
                  <wp:effectExtent l="0" t="19050" r="26670" b="19050"/>
                  <wp:wrapNone/>
                  <wp:docPr id="1" name="Straight Connector 1"/>
                  <wp:cNvGraphicFramePr/>
                  <a:graphic xmlns:a="http://schemas.openxmlformats.org/drawingml/2006/main">
                    <a:graphicData uri="http://schemas.microsoft.com/office/word/2010/wordprocessingShape">
                      <wps:wsp>
                        <wps:cNvCnPr/>
                        <wps:spPr>
                          <a:xfrm flipV="1">
                            <a:off x="0" y="0"/>
                            <a:ext cx="79552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1419126"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75.2pt,-1.85pt" to="1201.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" strokecolor="black [3213]" strokeweight="2.25pt">
                  <v:stroke joinstyle="miter"/>
                  <w10:wrap anchorx="page"/>
                </v:line>
              </w:pict>
            </mc:Fallback>
          </mc:AlternateContent>
        </w:r>
        <w:r w:rsidR="0035679A">
          <w:fldChar w:fldCharType="begin"/>
        </w:r>
        <w:r w:rsidR="0035679A">
          <w:instrText xml:space="preserve"> PAGE   \* MERGEFORMAT </w:instrText>
        </w:r>
        <w:r w:rsidR="0035679A">
          <w:fldChar w:fldCharType="separate"/>
        </w:r>
        <w:r w:rsidR="004B001F">
          <w:rPr>
            <w:noProof/>
          </w:rPr>
          <w:t>6</w:t>
        </w:r>
        <w:r w:rsidR="0035679A">
          <w:rPr>
            <w:noProof/>
          </w:rPr>
          <w:fldChar w:fldCharType="end"/>
        </w:r>
      </w:p>
    </w:sdtContent>
  </w:sdt>
  <w:p w:rsidR="0035679A" w:rsidRDefault="00356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D03" w:rsidRDefault="00832D03" w:rsidP="00DD0EB2">
      <w:pPr>
        <w:spacing w:after="0" w:line="240" w:lineRule="auto"/>
      </w:pPr>
      <w:r>
        <w:separator/>
      </w:r>
    </w:p>
  </w:footnote>
  <w:footnote w:type="continuationSeparator" w:id="0">
    <w:p w:rsidR="00832D03" w:rsidRDefault="00832D03" w:rsidP="00DD0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85" w:rsidRPr="00D85CF4" w:rsidRDefault="00D85CF4">
    <w:pPr>
      <w:pStyle w:val="Header"/>
      <w:rPr>
        <w:i/>
        <w:sz w:val="20"/>
      </w:rPr>
    </w:pPr>
    <w:r w:rsidRPr="00D85CF4">
      <w:rPr>
        <w:i/>
        <w:noProof/>
        <w:sz w:val="20"/>
      </w:rPr>
      <mc:AlternateContent>
        <mc:Choice Requires="wps">
          <w:drawing>
            <wp:anchor distT="0" distB="0" distL="114300" distR="114300" simplePos="0" relativeHeight="251660288" behindDoc="0" locked="0" layoutInCell="1" allowOverlap="1" wp14:anchorId="75ABBAF4" wp14:editId="58302B89">
              <wp:simplePos x="0" y="0"/>
              <wp:positionH relativeFrom="column">
                <wp:posOffset>-962025</wp:posOffset>
              </wp:positionH>
              <wp:positionV relativeFrom="paragraph">
                <wp:posOffset>247650</wp:posOffset>
              </wp:positionV>
              <wp:extent cx="7680960" cy="9525"/>
              <wp:effectExtent l="19050" t="19050" r="34290" b="28575"/>
              <wp:wrapNone/>
              <wp:docPr id="2" name="Straight Connector 2"/>
              <wp:cNvGraphicFramePr/>
              <a:graphic xmlns:a="http://schemas.openxmlformats.org/drawingml/2006/main">
                <a:graphicData uri="http://schemas.microsoft.com/office/word/2010/wordprocessingShape">
                  <wps:wsp>
                    <wps:cNvCnPr/>
                    <wps:spPr>
                      <a:xfrm flipV="1">
                        <a:off x="0" y="0"/>
                        <a:ext cx="768096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6121D16" id="Straight Connector 2"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19.5pt" to="529.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" strokecolor="black [3213]" strokeweight="2.25pt">
              <v:stroke joinstyle="miter"/>
            </v:line>
          </w:pict>
        </mc:Fallback>
      </mc:AlternateContent>
    </w:r>
    <w:r w:rsidRPr="00D85CF4">
      <w:rPr>
        <w:i/>
        <w:sz w:val="20"/>
      </w:rPr>
      <w:t xml:space="preserve">Surveying Engineering Exit examination competency selection for 2015 </w:t>
    </w:r>
    <w:r w:rsidR="001A32DD">
      <w:rPr>
        <w:i/>
        <w:sz w:val="20"/>
      </w:rPr>
      <w:t>graduating class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068F"/>
    <w:multiLevelType w:val="hybridMultilevel"/>
    <w:tmpl w:val="79EE456A"/>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E30AD"/>
    <w:multiLevelType w:val="hybridMultilevel"/>
    <w:tmpl w:val="6DCEE3D8"/>
    <w:lvl w:ilvl="0" w:tplc="E5022234">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3B5440"/>
    <w:multiLevelType w:val="hybridMultilevel"/>
    <w:tmpl w:val="C81426A2"/>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D936F8"/>
    <w:multiLevelType w:val="hybridMultilevel"/>
    <w:tmpl w:val="63E84E96"/>
    <w:lvl w:ilvl="0" w:tplc="CA5CC6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826F7C"/>
    <w:multiLevelType w:val="hybridMultilevel"/>
    <w:tmpl w:val="58F2AC92"/>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111312"/>
    <w:multiLevelType w:val="hybridMultilevel"/>
    <w:tmpl w:val="A61AA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3B5AA9"/>
    <w:multiLevelType w:val="hybridMultilevel"/>
    <w:tmpl w:val="4178291C"/>
    <w:lvl w:ilvl="0" w:tplc="7B7A68B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10F"/>
    <w:rsid w:val="00027C6E"/>
    <w:rsid w:val="000620CF"/>
    <w:rsid w:val="0006729A"/>
    <w:rsid w:val="000B6CD8"/>
    <w:rsid w:val="000C117A"/>
    <w:rsid w:val="000C32DD"/>
    <w:rsid w:val="000F121D"/>
    <w:rsid w:val="001062D8"/>
    <w:rsid w:val="00143F24"/>
    <w:rsid w:val="00154E26"/>
    <w:rsid w:val="00187F5F"/>
    <w:rsid w:val="001A32DD"/>
    <w:rsid w:val="001A63E0"/>
    <w:rsid w:val="001C748F"/>
    <w:rsid w:val="00271A35"/>
    <w:rsid w:val="00296C0F"/>
    <w:rsid w:val="00333FCD"/>
    <w:rsid w:val="0035679A"/>
    <w:rsid w:val="00361F02"/>
    <w:rsid w:val="00373A91"/>
    <w:rsid w:val="00377321"/>
    <w:rsid w:val="003A0946"/>
    <w:rsid w:val="003B5C03"/>
    <w:rsid w:val="0040401C"/>
    <w:rsid w:val="00420320"/>
    <w:rsid w:val="004B001F"/>
    <w:rsid w:val="004E702F"/>
    <w:rsid w:val="0057033B"/>
    <w:rsid w:val="00590AFA"/>
    <w:rsid w:val="00593B41"/>
    <w:rsid w:val="005B5E79"/>
    <w:rsid w:val="00600879"/>
    <w:rsid w:val="0060629D"/>
    <w:rsid w:val="0061571D"/>
    <w:rsid w:val="00616684"/>
    <w:rsid w:val="00621E13"/>
    <w:rsid w:val="006719F4"/>
    <w:rsid w:val="00676476"/>
    <w:rsid w:val="006924E5"/>
    <w:rsid w:val="006B0FFB"/>
    <w:rsid w:val="006F0121"/>
    <w:rsid w:val="006F626E"/>
    <w:rsid w:val="0073751B"/>
    <w:rsid w:val="00740000"/>
    <w:rsid w:val="00775691"/>
    <w:rsid w:val="007B28F9"/>
    <w:rsid w:val="007C4126"/>
    <w:rsid w:val="007D39BF"/>
    <w:rsid w:val="007F2B19"/>
    <w:rsid w:val="007F5D55"/>
    <w:rsid w:val="00801BFF"/>
    <w:rsid w:val="00832D03"/>
    <w:rsid w:val="008350FE"/>
    <w:rsid w:val="0084411A"/>
    <w:rsid w:val="00850EAA"/>
    <w:rsid w:val="00852DF2"/>
    <w:rsid w:val="00882CB3"/>
    <w:rsid w:val="008E1A7E"/>
    <w:rsid w:val="00930562"/>
    <w:rsid w:val="00947F1A"/>
    <w:rsid w:val="00963D7B"/>
    <w:rsid w:val="009673F1"/>
    <w:rsid w:val="00967C97"/>
    <w:rsid w:val="009768C5"/>
    <w:rsid w:val="00985F96"/>
    <w:rsid w:val="009A2E49"/>
    <w:rsid w:val="00A10D28"/>
    <w:rsid w:val="00A32983"/>
    <w:rsid w:val="00A43A48"/>
    <w:rsid w:val="00A5410F"/>
    <w:rsid w:val="00A927AD"/>
    <w:rsid w:val="00AA4929"/>
    <w:rsid w:val="00AC0736"/>
    <w:rsid w:val="00BC53D3"/>
    <w:rsid w:val="00BD7E5A"/>
    <w:rsid w:val="00BE431D"/>
    <w:rsid w:val="00BE5B23"/>
    <w:rsid w:val="00C02BC7"/>
    <w:rsid w:val="00CA2E2D"/>
    <w:rsid w:val="00D03CC0"/>
    <w:rsid w:val="00D66226"/>
    <w:rsid w:val="00D85CF4"/>
    <w:rsid w:val="00D93A61"/>
    <w:rsid w:val="00DA1DFF"/>
    <w:rsid w:val="00DC1204"/>
    <w:rsid w:val="00DC248D"/>
    <w:rsid w:val="00DC3D8A"/>
    <w:rsid w:val="00DD0EB2"/>
    <w:rsid w:val="00E34238"/>
    <w:rsid w:val="00E45B85"/>
    <w:rsid w:val="00E6101D"/>
    <w:rsid w:val="00E835E8"/>
    <w:rsid w:val="00E9158D"/>
    <w:rsid w:val="00F201DC"/>
    <w:rsid w:val="00F627EA"/>
    <w:rsid w:val="00F92832"/>
    <w:rsid w:val="00FC7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75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10F"/>
    <w:pPr>
      <w:ind w:left="720"/>
      <w:contextualSpacing/>
    </w:pPr>
  </w:style>
  <w:style w:type="table" w:styleId="TableGrid">
    <w:name w:val="Table Grid"/>
    <w:basedOn w:val="TableNormal"/>
    <w:uiPriority w:val="39"/>
    <w:rsid w:val="00740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3751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3751B"/>
    <w:pPr>
      <w:outlineLvl w:val="9"/>
    </w:pPr>
  </w:style>
  <w:style w:type="paragraph" w:styleId="TOC1">
    <w:name w:val="toc 1"/>
    <w:basedOn w:val="Normal"/>
    <w:next w:val="Normal"/>
    <w:autoRedefine/>
    <w:uiPriority w:val="39"/>
    <w:unhideWhenUsed/>
    <w:rsid w:val="0073751B"/>
    <w:pPr>
      <w:spacing w:after="100"/>
    </w:pPr>
  </w:style>
  <w:style w:type="character" w:styleId="Hyperlink">
    <w:name w:val="Hyperlink"/>
    <w:basedOn w:val="DefaultParagraphFont"/>
    <w:uiPriority w:val="99"/>
    <w:unhideWhenUsed/>
    <w:rsid w:val="0073751B"/>
    <w:rPr>
      <w:color w:val="0563C1" w:themeColor="hyperlink"/>
      <w:u w:val="single"/>
    </w:rPr>
  </w:style>
  <w:style w:type="paragraph" w:styleId="Header">
    <w:name w:val="header"/>
    <w:basedOn w:val="Normal"/>
    <w:link w:val="HeaderChar"/>
    <w:uiPriority w:val="99"/>
    <w:unhideWhenUsed/>
    <w:rsid w:val="00DD0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EB2"/>
  </w:style>
  <w:style w:type="paragraph" w:styleId="Footer">
    <w:name w:val="footer"/>
    <w:basedOn w:val="Normal"/>
    <w:link w:val="FooterChar"/>
    <w:uiPriority w:val="99"/>
    <w:unhideWhenUsed/>
    <w:rsid w:val="00DD0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EB2"/>
  </w:style>
  <w:style w:type="paragraph" w:styleId="NoSpacing">
    <w:name w:val="No Spacing"/>
    <w:uiPriority w:val="1"/>
    <w:qFormat/>
    <w:rsid w:val="0061571D"/>
    <w:pPr>
      <w:spacing w:after="0" w:line="240" w:lineRule="auto"/>
    </w:pPr>
  </w:style>
  <w:style w:type="paragraph" w:styleId="BalloonText">
    <w:name w:val="Balloon Text"/>
    <w:basedOn w:val="Normal"/>
    <w:link w:val="BalloonTextChar"/>
    <w:uiPriority w:val="99"/>
    <w:semiHidden/>
    <w:unhideWhenUsed/>
    <w:rsid w:val="00692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4E5"/>
    <w:rPr>
      <w:rFonts w:ascii="Tahoma" w:hAnsi="Tahoma" w:cs="Tahoma"/>
      <w:sz w:val="16"/>
      <w:szCs w:val="16"/>
    </w:rPr>
  </w:style>
  <w:style w:type="character" w:styleId="CommentReference">
    <w:name w:val="annotation reference"/>
    <w:basedOn w:val="DefaultParagraphFont"/>
    <w:uiPriority w:val="99"/>
    <w:semiHidden/>
    <w:unhideWhenUsed/>
    <w:rsid w:val="006924E5"/>
    <w:rPr>
      <w:sz w:val="16"/>
      <w:szCs w:val="16"/>
    </w:rPr>
  </w:style>
  <w:style w:type="paragraph" w:styleId="CommentText">
    <w:name w:val="annotation text"/>
    <w:basedOn w:val="Normal"/>
    <w:link w:val="CommentTextChar"/>
    <w:uiPriority w:val="99"/>
    <w:semiHidden/>
    <w:unhideWhenUsed/>
    <w:rsid w:val="006924E5"/>
    <w:pPr>
      <w:spacing w:line="240" w:lineRule="auto"/>
    </w:pPr>
    <w:rPr>
      <w:sz w:val="20"/>
      <w:szCs w:val="20"/>
    </w:rPr>
  </w:style>
  <w:style w:type="character" w:customStyle="1" w:styleId="CommentTextChar">
    <w:name w:val="Comment Text Char"/>
    <w:basedOn w:val="DefaultParagraphFont"/>
    <w:link w:val="CommentText"/>
    <w:uiPriority w:val="99"/>
    <w:semiHidden/>
    <w:rsid w:val="006924E5"/>
    <w:rPr>
      <w:sz w:val="20"/>
      <w:szCs w:val="20"/>
    </w:rPr>
  </w:style>
  <w:style w:type="paragraph" w:styleId="CommentSubject">
    <w:name w:val="annotation subject"/>
    <w:basedOn w:val="CommentText"/>
    <w:next w:val="CommentText"/>
    <w:link w:val="CommentSubjectChar"/>
    <w:uiPriority w:val="99"/>
    <w:semiHidden/>
    <w:unhideWhenUsed/>
    <w:rsid w:val="006924E5"/>
    <w:rPr>
      <w:b/>
      <w:bCs/>
    </w:rPr>
  </w:style>
  <w:style w:type="character" w:customStyle="1" w:styleId="CommentSubjectChar">
    <w:name w:val="Comment Subject Char"/>
    <w:basedOn w:val="CommentTextChar"/>
    <w:link w:val="CommentSubject"/>
    <w:uiPriority w:val="99"/>
    <w:semiHidden/>
    <w:rsid w:val="006924E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75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10F"/>
    <w:pPr>
      <w:ind w:left="720"/>
      <w:contextualSpacing/>
    </w:pPr>
  </w:style>
  <w:style w:type="table" w:styleId="TableGrid">
    <w:name w:val="Table Grid"/>
    <w:basedOn w:val="TableNormal"/>
    <w:uiPriority w:val="39"/>
    <w:rsid w:val="00740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3751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3751B"/>
    <w:pPr>
      <w:outlineLvl w:val="9"/>
    </w:pPr>
  </w:style>
  <w:style w:type="paragraph" w:styleId="TOC1">
    <w:name w:val="toc 1"/>
    <w:basedOn w:val="Normal"/>
    <w:next w:val="Normal"/>
    <w:autoRedefine/>
    <w:uiPriority w:val="39"/>
    <w:unhideWhenUsed/>
    <w:rsid w:val="0073751B"/>
    <w:pPr>
      <w:spacing w:after="100"/>
    </w:pPr>
  </w:style>
  <w:style w:type="character" w:styleId="Hyperlink">
    <w:name w:val="Hyperlink"/>
    <w:basedOn w:val="DefaultParagraphFont"/>
    <w:uiPriority w:val="99"/>
    <w:unhideWhenUsed/>
    <w:rsid w:val="0073751B"/>
    <w:rPr>
      <w:color w:val="0563C1" w:themeColor="hyperlink"/>
      <w:u w:val="single"/>
    </w:rPr>
  </w:style>
  <w:style w:type="paragraph" w:styleId="Header">
    <w:name w:val="header"/>
    <w:basedOn w:val="Normal"/>
    <w:link w:val="HeaderChar"/>
    <w:uiPriority w:val="99"/>
    <w:unhideWhenUsed/>
    <w:rsid w:val="00DD0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EB2"/>
  </w:style>
  <w:style w:type="paragraph" w:styleId="Footer">
    <w:name w:val="footer"/>
    <w:basedOn w:val="Normal"/>
    <w:link w:val="FooterChar"/>
    <w:uiPriority w:val="99"/>
    <w:unhideWhenUsed/>
    <w:rsid w:val="00DD0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EB2"/>
  </w:style>
  <w:style w:type="paragraph" w:styleId="NoSpacing">
    <w:name w:val="No Spacing"/>
    <w:uiPriority w:val="1"/>
    <w:qFormat/>
    <w:rsid w:val="0061571D"/>
    <w:pPr>
      <w:spacing w:after="0" w:line="240" w:lineRule="auto"/>
    </w:pPr>
  </w:style>
  <w:style w:type="paragraph" w:styleId="BalloonText">
    <w:name w:val="Balloon Text"/>
    <w:basedOn w:val="Normal"/>
    <w:link w:val="BalloonTextChar"/>
    <w:uiPriority w:val="99"/>
    <w:semiHidden/>
    <w:unhideWhenUsed/>
    <w:rsid w:val="00692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4E5"/>
    <w:rPr>
      <w:rFonts w:ascii="Tahoma" w:hAnsi="Tahoma" w:cs="Tahoma"/>
      <w:sz w:val="16"/>
      <w:szCs w:val="16"/>
    </w:rPr>
  </w:style>
  <w:style w:type="character" w:styleId="CommentReference">
    <w:name w:val="annotation reference"/>
    <w:basedOn w:val="DefaultParagraphFont"/>
    <w:uiPriority w:val="99"/>
    <w:semiHidden/>
    <w:unhideWhenUsed/>
    <w:rsid w:val="006924E5"/>
    <w:rPr>
      <w:sz w:val="16"/>
      <w:szCs w:val="16"/>
    </w:rPr>
  </w:style>
  <w:style w:type="paragraph" w:styleId="CommentText">
    <w:name w:val="annotation text"/>
    <w:basedOn w:val="Normal"/>
    <w:link w:val="CommentTextChar"/>
    <w:uiPriority w:val="99"/>
    <w:semiHidden/>
    <w:unhideWhenUsed/>
    <w:rsid w:val="006924E5"/>
    <w:pPr>
      <w:spacing w:line="240" w:lineRule="auto"/>
    </w:pPr>
    <w:rPr>
      <w:sz w:val="20"/>
      <w:szCs w:val="20"/>
    </w:rPr>
  </w:style>
  <w:style w:type="character" w:customStyle="1" w:styleId="CommentTextChar">
    <w:name w:val="Comment Text Char"/>
    <w:basedOn w:val="DefaultParagraphFont"/>
    <w:link w:val="CommentText"/>
    <w:uiPriority w:val="99"/>
    <w:semiHidden/>
    <w:rsid w:val="006924E5"/>
    <w:rPr>
      <w:sz w:val="20"/>
      <w:szCs w:val="20"/>
    </w:rPr>
  </w:style>
  <w:style w:type="paragraph" w:styleId="CommentSubject">
    <w:name w:val="annotation subject"/>
    <w:basedOn w:val="CommentText"/>
    <w:next w:val="CommentText"/>
    <w:link w:val="CommentSubjectChar"/>
    <w:uiPriority w:val="99"/>
    <w:semiHidden/>
    <w:unhideWhenUsed/>
    <w:rsid w:val="006924E5"/>
    <w:rPr>
      <w:b/>
      <w:bCs/>
    </w:rPr>
  </w:style>
  <w:style w:type="character" w:customStyle="1" w:styleId="CommentSubjectChar">
    <w:name w:val="Comment Subject Char"/>
    <w:basedOn w:val="CommentTextChar"/>
    <w:link w:val="CommentSubject"/>
    <w:uiPriority w:val="99"/>
    <w:semiHidden/>
    <w:rsid w:val="006924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E73C2-B69B-4F27-AE8C-D47E67D0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dc:creator>
  <cp:lastModifiedBy>Seid</cp:lastModifiedBy>
  <cp:revision>2</cp:revision>
  <cp:lastPrinted>2022-07-19T16:01:00Z</cp:lastPrinted>
  <dcterms:created xsi:type="dcterms:W3CDTF">2022-07-28T05:39:00Z</dcterms:created>
  <dcterms:modified xsi:type="dcterms:W3CDTF">2022-07-28T05:39:00Z</dcterms:modified>
</cp:coreProperties>
</file>